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240" w:lineRule="auto"/>
        <w:rPr>
          <w:sz w:val="36"/>
          <w:szCs w:val="36"/>
        </w:rPr>
      </w:pPr>
      <w:bookmarkStart w:id="0" w:name="_Toc443991092"/>
      <w:bookmarkStart w:id="1" w:name="_Toc388947695"/>
      <w:bookmarkStart w:id="2" w:name="_Toc307962900"/>
      <w:bookmarkStart w:id="3" w:name="_Toc308082080"/>
      <w:bookmarkStart w:id="4" w:name="_Toc307962202"/>
      <w:bookmarkStart w:id="5" w:name="_Toc308082098"/>
      <w:bookmarkStart w:id="6" w:name="_Toc307962887"/>
      <w:r>
        <w:rPr>
          <w:rFonts w:hint="eastAsia"/>
          <w:sz w:val="36"/>
          <w:szCs w:val="36"/>
        </w:rPr>
        <w:t>安全使用注意事项</w:t>
      </w:r>
      <w:bookmarkEnd w:id="0"/>
      <w:bookmarkEnd w:id="1"/>
    </w:p>
    <w:p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在使用仪器之前，请仔细阅读该操作手册。</w:t>
      </w:r>
    </w:p>
    <w:p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产品的使用和安装，必须严格按照国家标准和指定的工作规程。</w:t>
      </w:r>
    </w:p>
    <w:p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产品保修期为12个月。用户在使用中应遵守使用规范，任何人为损坏</w:t>
      </w:r>
      <w:r>
        <w:rPr>
          <w:rFonts w:hint="eastAsia"/>
          <w:sz w:val="21"/>
          <w:szCs w:val="21"/>
          <w:lang w:eastAsia="zh-CN"/>
        </w:rPr>
        <w:t>或非正常使用</w:t>
      </w:r>
      <w:r>
        <w:rPr>
          <w:rFonts w:hint="eastAsia"/>
          <w:sz w:val="21"/>
          <w:szCs w:val="21"/>
        </w:rPr>
        <w:t>，不在保修范围之内。</w:t>
      </w:r>
    </w:p>
    <w:p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维修仪器或更换部件时必须选用我公司的原装部件，并在本公司授权下由专业人员进行操作。</w:t>
      </w:r>
    </w:p>
    <w:p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用户不得自行拆卸或旋转传感器部件。如传感器内部的电解液泄漏到皮肤上或眼睛中，应迅速用水连续冲洗接触部位10分钟。</w:t>
      </w:r>
    </w:p>
    <w:p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正常情况下，每12个月需要对仪器做一次校准操作；如接触到高浓度气体，为保证仪器测量准确，应立即进行一次校准操作；</w:t>
      </w:r>
    </w:p>
    <w:p>
      <w:pPr>
        <w:numPr>
          <w:ilvl w:val="0"/>
          <w:numId w:val="2"/>
        </w:num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当现场粉尘较多时，仪器下方的隔爆容易被杂质堵塞，影响检测的灵敏度，请务必定期清理(用低压压缩空气吹扫)。</w:t>
      </w:r>
    </w:p>
    <w:p>
      <w:pPr>
        <w:numPr>
          <w:ilvl w:val="0"/>
          <w:numId w:val="2"/>
        </w:num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请用户妥善保管好说明书，以便今后随时查用。</w:t>
      </w:r>
      <w:bookmarkStart w:id="7" w:name="_Toc443991093"/>
      <w:bookmarkStart w:id="8" w:name="_Toc388947696"/>
      <w:bookmarkStart w:id="9" w:name="_Toc380396328"/>
      <w:bookmarkStart w:id="10" w:name="_Toc385529684"/>
      <w:bookmarkStart w:id="11" w:name="_Toc380396551"/>
      <w:bookmarkStart w:id="12" w:name="_Toc388446858"/>
    </w:p>
    <w:p>
      <w:pPr>
        <w:pStyle w:val="2"/>
        <w:rPr>
          <w:rFonts w:hint="eastAsia"/>
        </w:rPr>
      </w:pPr>
      <w:r>
        <w:t>概述</w:t>
      </w:r>
      <w:bookmarkEnd w:id="7"/>
      <w:bookmarkEnd w:id="8"/>
    </w:p>
    <w:p>
      <w:pPr>
        <w:rPr>
          <w:rFonts w:hint="eastAsia" w:ascii="宋体" w:hAnsi="宋体"/>
          <w:sz w:val="18"/>
          <w:szCs w:val="18"/>
        </w:rPr>
      </w:pP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气体探测变送器</w:t>
      </w:r>
      <w:r>
        <w:rPr>
          <w:rFonts w:hint="eastAsia" w:ascii="宋体" w:hAnsi="宋体"/>
          <w:sz w:val="21"/>
          <w:szCs w:val="21"/>
        </w:rPr>
        <w:t>广泛应用于冶金、石化、油探油储、化学化工、船舶、电力、矿场等行业。产品采用模块化设计，具有智能化传感器检测技术，整体隔爆，采用墙壁式安装方式。</w:t>
      </w:r>
    </w:p>
    <w:p>
      <w:pPr>
        <w:ind w:firstLine="420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</w:rPr>
        <w:t>仪器符合国家标准GB3836.1-2010《爆炸性环境  第1部分：设备 通用要求》、GB3836.2-2010《爆炸性环境  第2部分：由隔爆外壳“d”保护的设备》标准；防爆标志为ExdⅡCT6 Gb，它适用于含有IIA～IIC类，T1～T6 温度组别爆炸性气体混合物1区、2区爆炸危险场所</w:t>
      </w:r>
      <w:r>
        <w:rPr>
          <w:rFonts w:hint="eastAsia" w:ascii="宋体" w:hAnsi="宋体"/>
          <w:sz w:val="21"/>
          <w:szCs w:val="21"/>
          <w:lang w:eastAsia="zh-CN"/>
        </w:rPr>
        <w:t>。</w:t>
      </w:r>
    </w:p>
    <w:p>
      <w:pPr>
        <w:ind w:firstLine="420"/>
        <w:rPr>
          <w:rFonts w:hint="eastAsia" w:ascii="宋体" w:hAnsi="宋体"/>
          <w:sz w:val="21"/>
          <w:szCs w:val="21"/>
          <w:lang w:eastAsia="zh-CN"/>
        </w:rPr>
      </w:pPr>
    </w:p>
    <w:p>
      <w:pPr>
        <w:ind w:firstLine="420"/>
        <w:rPr>
          <w:rFonts w:hint="eastAsia" w:ascii="宋体" w:hAnsi="宋体"/>
          <w:sz w:val="21"/>
          <w:szCs w:val="21"/>
          <w:lang w:eastAsia="zh-CN"/>
        </w:rPr>
      </w:pPr>
    </w:p>
    <w:p>
      <w:pPr>
        <w:ind w:firstLine="420"/>
        <w:rPr>
          <w:rFonts w:hint="eastAsia" w:ascii="宋体" w:hAnsi="宋体"/>
          <w:sz w:val="21"/>
          <w:szCs w:val="21"/>
          <w:lang w:eastAsia="zh-CN"/>
        </w:rPr>
      </w:pPr>
    </w:p>
    <w:p>
      <w:pPr>
        <w:rPr>
          <w:rFonts w:hint="eastAsia" w:ascii="宋体" w:hAnsi="宋体" w:eastAsia="宋体"/>
          <w:b/>
          <w:bCs/>
          <w:sz w:val="52"/>
          <w:szCs w:val="52"/>
          <w:lang w:eastAsia="zh-CN"/>
        </w:rPr>
      </w:pPr>
      <w:r>
        <w:rPr>
          <w:rFonts w:hint="eastAsia" w:ascii="宋体" w:hAnsi="宋体"/>
          <w:b/>
          <w:bCs/>
          <w:sz w:val="52"/>
          <w:szCs w:val="52"/>
          <w:lang w:eastAsia="zh-CN"/>
        </w:rPr>
        <w:t>注意</w:t>
      </w:r>
    </w:p>
    <w:bookmarkEnd w:id="2"/>
    <w:bookmarkEnd w:id="3"/>
    <w:bookmarkEnd w:id="4"/>
    <w:bookmarkEnd w:id="5"/>
    <w:bookmarkEnd w:id="6"/>
    <w:bookmarkEnd w:id="9"/>
    <w:bookmarkEnd w:id="10"/>
    <w:bookmarkEnd w:id="11"/>
    <w:bookmarkEnd w:id="12"/>
    <w:p>
      <w:pPr>
        <w:rPr>
          <w:b/>
          <w:bCs/>
        </w:rPr>
      </w:pPr>
      <w:bookmarkStart w:id="13" w:name="_Toc380396329"/>
      <w:bookmarkStart w:id="14" w:name="_Toc307962888"/>
      <w:bookmarkStart w:id="15" w:name="_Toc385529685"/>
      <w:bookmarkStart w:id="16" w:name="_Toc307962901"/>
      <w:bookmarkStart w:id="17" w:name="_Toc307962203"/>
      <w:bookmarkStart w:id="18" w:name="_Toc380396552"/>
      <w:bookmarkStart w:id="19" w:name="_Toc388446859"/>
      <w:bookmarkStart w:id="20" w:name="_Toc308082099"/>
      <w:bookmarkStart w:id="21" w:name="_Toc308082081"/>
    </w:p>
    <w:p>
      <w:pPr>
        <w:ind w:firstLine="566" w:firstLineChars="200"/>
        <w:rPr>
          <w:rFonts w:hint="eastAsia" w:eastAsia="宋体"/>
          <w:b/>
          <w:bCs/>
          <w:sz w:val="28"/>
          <w:szCs w:val="28"/>
          <w:lang w:eastAsia="zh-CN"/>
        </w:rPr>
        <w:sectPr>
          <w:footerReference r:id="rId5" w:type="first"/>
          <w:headerReference r:id="rId3" w:type="default"/>
          <w:footerReference r:id="rId4" w:type="default"/>
          <w:pgSz w:w="11850" w:h="16783"/>
          <w:pgMar w:top="777" w:right="873" w:bottom="833" w:left="873" w:header="567" w:footer="822" w:gutter="0"/>
          <w:pgNumType w:fmt="decimal"/>
          <w:cols w:space="720" w:num="1"/>
          <w:docGrid w:type="linesAndChars" w:linePitch="319" w:charSpace="622"/>
        </w:sectPr>
      </w:pPr>
      <w:r>
        <w:rPr>
          <w:rFonts w:hint="eastAsia"/>
          <w:b/>
          <w:bCs/>
          <w:sz w:val="28"/>
          <w:szCs w:val="28"/>
          <w:lang w:eastAsia="zh-CN"/>
        </w:rPr>
        <w:t>本仪器严禁在危险场所带电开盖或拧下传感器，压紧螺母等影响隔爆性能的零部件并进行任何操作；必须将机壳接地。</w:t>
      </w:r>
    </w:p>
    <w:p>
      <w:pPr>
        <w:pStyle w:val="2"/>
        <w:spacing w:before="220" w:after="120" w:line="339" w:lineRule="auto"/>
      </w:pPr>
      <w:r>
        <w:t>参数</w:t>
      </w:r>
    </w:p>
    <w:p>
      <w:pPr>
        <w:pStyle w:val="3"/>
        <w:spacing w:before="40" w:after="90" w:line="240" w:lineRule="auto"/>
        <w:rPr>
          <w:sz w:val="30"/>
          <w:szCs w:val="30"/>
        </w:rPr>
      </w:pPr>
      <w:bookmarkStart w:id="22" w:name="_Toc307962206"/>
      <w:bookmarkStart w:id="23" w:name="_Toc308082102"/>
      <w:bookmarkStart w:id="24" w:name="_Toc307962904"/>
      <w:bookmarkStart w:id="25" w:name="_Toc388446862"/>
      <w:bookmarkStart w:id="26" w:name="_Toc443991100"/>
      <w:bookmarkStart w:id="27" w:name="_Toc308082084"/>
      <w:bookmarkStart w:id="28" w:name="_Toc388947703"/>
      <w:bookmarkStart w:id="29" w:name="_Toc380396332"/>
      <w:bookmarkStart w:id="30" w:name="_Toc385529688"/>
      <w:bookmarkStart w:id="31" w:name="_Toc380396555"/>
      <w:r>
        <w:rPr>
          <w:rFonts w:hint="eastAsia"/>
          <w:sz w:val="30"/>
          <w:szCs w:val="30"/>
        </w:rPr>
        <w:t>主要技术指标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/>
    <w:tbl>
      <w:tblPr>
        <w:tblStyle w:val="9"/>
        <w:tblW w:w="8496" w:type="dxa"/>
        <w:tblInd w:w="-316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2"/>
        <w:gridCol w:w="997"/>
        <w:gridCol w:w="1125"/>
        <w:gridCol w:w="889"/>
        <w:gridCol w:w="857"/>
        <w:gridCol w:w="975"/>
        <w:gridCol w:w="739"/>
        <w:gridCol w:w="153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2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检测气体</w:t>
            </w:r>
          </w:p>
        </w:tc>
        <w:tc>
          <w:tcPr>
            <w:tcW w:w="997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量程</w:t>
            </w:r>
          </w:p>
        </w:tc>
        <w:tc>
          <w:tcPr>
            <w:tcW w:w="1125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精  度</w:t>
            </w:r>
          </w:p>
        </w:tc>
        <w:tc>
          <w:tcPr>
            <w:tcW w:w="889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最小读数</w:t>
            </w:r>
          </w:p>
        </w:tc>
        <w:tc>
          <w:tcPr>
            <w:tcW w:w="857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响应时间</w:t>
            </w:r>
          </w:p>
        </w:tc>
        <w:tc>
          <w:tcPr>
            <w:tcW w:w="975" w:type="dxa"/>
            <w:noWrap w:val="0"/>
            <w:vAlign w:val="top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传感器类型</w:t>
            </w:r>
          </w:p>
        </w:tc>
        <w:tc>
          <w:tcPr>
            <w:tcW w:w="739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b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sz w:val="18"/>
                <w:szCs w:val="18"/>
                <w:lang w:eastAsia="zh-CN"/>
              </w:rPr>
              <w:t>重复性</w:t>
            </w:r>
          </w:p>
        </w:tc>
        <w:tc>
          <w:tcPr>
            <w:tcW w:w="153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sz w:val="18"/>
                <w:szCs w:val="18"/>
                <w:lang w:eastAsia="zh-CN"/>
              </w:rPr>
              <w:t>零点漂移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</w:trPr>
        <w:tc>
          <w:tcPr>
            <w:tcW w:w="1382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可燃气</w:t>
            </w:r>
            <w:r>
              <w:rPr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EXP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997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0-100%LEL</w:t>
            </w:r>
          </w:p>
        </w:tc>
        <w:tc>
          <w:tcPr>
            <w:tcW w:w="1125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pacing w:val="-20"/>
                <w:sz w:val="18"/>
                <w:szCs w:val="18"/>
              </w:rPr>
              <w:t xml:space="preserve">＜± </w:t>
            </w:r>
            <w:r>
              <w:rPr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%(F.S)</w:t>
            </w:r>
          </w:p>
        </w:tc>
        <w:tc>
          <w:tcPr>
            <w:tcW w:w="889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1%LEL</w:t>
            </w:r>
          </w:p>
        </w:tc>
        <w:tc>
          <w:tcPr>
            <w:tcW w:w="857" w:type="dxa"/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≤ 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/>
                <w:sz w:val="18"/>
                <w:szCs w:val="18"/>
              </w:rPr>
              <w:t>秒</w:t>
            </w:r>
          </w:p>
        </w:tc>
        <w:tc>
          <w:tcPr>
            <w:tcW w:w="975" w:type="dxa"/>
            <w:noWrap w:val="0"/>
            <w:vAlign w:val="top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催化燃烧</w:t>
            </w:r>
          </w:p>
        </w:tc>
        <w:tc>
          <w:tcPr>
            <w:tcW w:w="739" w:type="dxa"/>
            <w:noWrap w:val="0"/>
            <w:vAlign w:val="center"/>
          </w:tcPr>
          <w:p>
            <w:pPr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 xml:space="preserve">≤ 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1532" w:type="dxa"/>
            <w:noWrap w:val="0"/>
            <w:vAlign w:val="center"/>
          </w:tcPr>
          <w:p>
            <w:pPr>
              <w:jc w:val="both"/>
              <w:rPr>
                <w:rFonts w:hint="default" w:eastAsia="宋体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20"/>
                <w:sz w:val="18"/>
                <w:szCs w:val="18"/>
                <w:lang w:val="en-US" w:eastAsia="zh-CN"/>
              </w:rPr>
              <w:t>&lt;</w:t>
            </w:r>
            <w:r>
              <w:rPr>
                <w:rFonts w:hint="eastAsia"/>
                <w:spacing w:val="-20"/>
                <w:sz w:val="18"/>
                <w:szCs w:val="18"/>
              </w:rPr>
              <w:t xml:space="preserve">± 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18"/>
                <w:szCs w:val="18"/>
              </w:rPr>
              <w:t>%(F</w:t>
            </w:r>
            <w:r>
              <w:rPr>
                <w:rFonts w:ascii="宋体" w:hAnsi="宋体"/>
                <w:sz w:val="18"/>
                <w:szCs w:val="18"/>
              </w:rPr>
              <w:t>•</w:t>
            </w:r>
            <w:r>
              <w:rPr>
                <w:rFonts w:hint="eastAsia" w:ascii="宋体" w:hAnsi="宋体"/>
                <w:sz w:val="18"/>
                <w:szCs w:val="18"/>
              </w:rPr>
              <w:t>S) /6h</w:t>
            </w:r>
          </w:p>
        </w:tc>
      </w:tr>
    </w:tbl>
    <w:p>
      <w:pPr>
        <w:rPr>
          <w:rFonts w:ascii="宋体" w:hAnsi="宋体"/>
          <w:sz w:val="18"/>
          <w:szCs w:val="18"/>
        </w:rPr>
      </w:pP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工作温度：-20～+50℃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工作湿</w:t>
      </w:r>
      <w:r>
        <w:rPr>
          <w:rFonts w:hint="eastAsia" w:ascii="宋体" w:hAnsi="宋体"/>
          <w:sz w:val="21"/>
          <w:szCs w:val="21"/>
        </w:rPr>
        <w:t>度：</w:t>
      </w:r>
      <w:r>
        <w:rPr>
          <w:rFonts w:ascii="宋体" w:hAnsi="宋体"/>
          <w:sz w:val="21"/>
          <w:szCs w:val="21"/>
        </w:rPr>
        <w:t>&lt;</w:t>
      </w:r>
      <w:r>
        <w:rPr>
          <w:rFonts w:hint="eastAsia" w:ascii="宋体" w:hAnsi="宋体"/>
          <w:sz w:val="21"/>
          <w:szCs w:val="21"/>
        </w:rPr>
        <w:t>90%RH</w:t>
      </w:r>
    </w:p>
    <w:p>
      <w:pPr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传感器寿命： 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  <w:r>
        <w:rPr>
          <w:rFonts w:hint="eastAsia" w:ascii="宋体" w:hAnsi="宋体"/>
          <w:sz w:val="21"/>
          <w:szCs w:val="21"/>
        </w:rPr>
        <w:t>年（正常大气环境下）</w:t>
      </w:r>
    </w:p>
    <w:p>
      <w:pPr>
        <w:rPr>
          <w:rFonts w:hint="eastAsia" w:ascii="宋体" w:hAnsi="宋体"/>
          <w:szCs w:val="18"/>
        </w:rPr>
      </w:pPr>
    </w:p>
    <w:p>
      <w:pPr>
        <w:pStyle w:val="3"/>
        <w:spacing w:before="90" w:after="90" w:line="240" w:lineRule="auto"/>
      </w:pPr>
      <w:bookmarkStart w:id="32" w:name="_Toc388947704"/>
      <w:bookmarkStart w:id="33" w:name="_Toc307962905"/>
      <w:bookmarkStart w:id="34" w:name="_Toc388446863"/>
      <w:bookmarkStart w:id="35" w:name="_Toc380396333"/>
      <w:bookmarkStart w:id="36" w:name="_Toc443991101"/>
      <w:bookmarkStart w:id="37" w:name="_Toc385529689"/>
      <w:bookmarkStart w:id="38" w:name="_Toc308082103"/>
      <w:bookmarkStart w:id="39" w:name="_Toc380396556"/>
      <w:bookmarkStart w:id="40" w:name="_Toc308082085"/>
      <w:bookmarkStart w:id="41" w:name="_Toc307962207"/>
      <w:r>
        <w:t>其它技术参数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检测方式：扩散式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工作方式：在线式、连续工作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工作电压：DC 12～24V  </w:t>
      </w:r>
      <w:r>
        <w:rPr>
          <w:rFonts w:ascii="宋体" w:hAnsi="宋体"/>
          <w:sz w:val="21"/>
          <w:szCs w:val="21"/>
        </w:rPr>
        <w:br w:type="textWrapping"/>
      </w:r>
      <w:r>
        <w:rPr>
          <w:rFonts w:hint="eastAsia" w:ascii="宋体" w:hAnsi="宋体"/>
          <w:sz w:val="21"/>
          <w:szCs w:val="21"/>
        </w:rPr>
        <w:t>工作电流：氧气及有毒气体&lt;50mA（Max）</w:t>
      </w:r>
    </w:p>
    <w:p>
      <w:pPr>
        <w:ind w:firstLine="1050" w:firstLineChars="50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可燃性气体&lt;150mA（Max）</w:t>
      </w:r>
      <w:r>
        <w:rPr>
          <w:rFonts w:ascii="宋体" w:hAnsi="宋体"/>
          <w:sz w:val="21"/>
          <w:szCs w:val="21"/>
        </w:rPr>
        <w:br w:type="textWrapping"/>
      </w:r>
      <w:r>
        <w:rPr>
          <w:rFonts w:hint="eastAsia" w:ascii="宋体" w:hAnsi="宋体"/>
          <w:sz w:val="21"/>
          <w:szCs w:val="21"/>
        </w:rPr>
        <w:t>输出信号：4～20 mA标准电流环信号输出；</w:t>
      </w:r>
    </w:p>
    <w:p>
      <w:pPr>
        <w:ind w:firstLine="1050" w:firstLineChars="5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RS485 总线型标准信号输出；</w:t>
      </w:r>
    </w:p>
    <w:p>
      <w:pPr>
        <w:ind w:firstLine="1050" w:firstLineChars="5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Power-bus总线型标准信号输出；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外型材质：压铸铝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外型尺寸：  18</w:t>
      </w:r>
      <w:r>
        <w:rPr>
          <w:rFonts w:hint="eastAsia" w:ascii="宋体" w:hAnsi="宋体"/>
          <w:sz w:val="21"/>
          <w:szCs w:val="21"/>
          <w:lang w:val="en-US" w:eastAsia="zh-CN"/>
        </w:rPr>
        <w:t>1</w:t>
      </w:r>
      <w:r>
        <w:rPr>
          <w:rFonts w:hint="eastAsia" w:ascii="宋体" w:hAnsi="宋体"/>
          <w:sz w:val="21"/>
          <w:szCs w:val="21"/>
        </w:rPr>
        <w:t>×1</w:t>
      </w:r>
      <w:r>
        <w:rPr>
          <w:rFonts w:hint="eastAsia" w:ascii="宋体" w:hAnsi="宋体"/>
          <w:sz w:val="21"/>
          <w:szCs w:val="21"/>
          <w:lang w:val="en-US" w:eastAsia="zh-CN"/>
        </w:rPr>
        <w:t>36</w:t>
      </w:r>
      <w:r>
        <w:rPr>
          <w:rFonts w:hint="eastAsia" w:ascii="宋体" w:hAnsi="宋体"/>
          <w:sz w:val="21"/>
          <w:szCs w:val="21"/>
        </w:rPr>
        <w:t>×</w:t>
      </w:r>
      <w:r>
        <w:rPr>
          <w:rFonts w:hint="eastAsia" w:ascii="宋体" w:hAnsi="宋体"/>
          <w:sz w:val="21"/>
          <w:szCs w:val="21"/>
          <w:lang w:val="en-US" w:eastAsia="zh-CN"/>
        </w:rPr>
        <w:t>93</w:t>
      </w:r>
      <w:r>
        <w:rPr>
          <w:rFonts w:hint="eastAsia" w:ascii="宋体" w:hAnsi="宋体"/>
          <w:sz w:val="21"/>
          <w:szCs w:val="21"/>
        </w:rPr>
        <w:t>mm（有显示）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重量：</w:t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hint="eastAsia" w:ascii="宋体" w:hAnsi="宋体"/>
          <w:sz w:val="21"/>
          <w:szCs w:val="21"/>
        </w:rPr>
        <w:t>有显示≤</w:t>
      </w:r>
      <w:r>
        <w:rPr>
          <w:rFonts w:ascii="宋体" w:hAnsi="宋体"/>
          <w:sz w:val="21"/>
          <w:szCs w:val="21"/>
        </w:rPr>
        <w:t>1.</w:t>
      </w:r>
      <w:r>
        <w:rPr>
          <w:rFonts w:hint="eastAsia" w:ascii="宋体" w:hAnsi="宋体"/>
          <w:sz w:val="21"/>
          <w:szCs w:val="21"/>
        </w:rPr>
        <w:t>5</w:t>
      </w:r>
      <w:r>
        <w:rPr>
          <w:rFonts w:ascii="宋体" w:hAnsi="宋体"/>
          <w:sz w:val="21"/>
          <w:szCs w:val="21"/>
        </w:rPr>
        <w:t xml:space="preserve">kg  </w:t>
      </w: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>连接距离：</w:t>
      </w:r>
      <w:r>
        <w:rPr>
          <w:rFonts w:ascii="宋体" w:hAnsi="宋体"/>
          <w:sz w:val="21"/>
          <w:szCs w:val="21"/>
        </w:rPr>
        <w:t>&gt;</w:t>
      </w:r>
      <w:r>
        <w:rPr>
          <w:rFonts w:hint="eastAsia" w:ascii="宋体" w:hAnsi="宋体"/>
          <w:sz w:val="21"/>
          <w:szCs w:val="21"/>
          <w:lang w:val="en-US" w:eastAsia="zh-CN"/>
        </w:rPr>
        <w:t>500m</w:t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>防护等级：IP6</w:t>
      </w:r>
      <w:r>
        <w:rPr>
          <w:rFonts w:hint="eastAsia" w:ascii="宋体" w:hAnsi="宋体"/>
          <w:sz w:val="21"/>
          <w:szCs w:val="21"/>
          <w:lang w:val="en-US" w:eastAsia="zh-CN"/>
        </w:rPr>
        <w:t>5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安装方式：墙壁式</w:t>
      </w:r>
    </w:p>
    <w:p>
      <w:pPr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防爆形式：隔爆型</w:t>
      </w:r>
    </w:p>
    <w:p>
      <w:pPr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防爆等级：</w:t>
      </w:r>
      <w:r>
        <w:rPr>
          <w:rFonts w:hint="eastAsia" w:ascii="宋体" w:hAnsi="宋体"/>
          <w:sz w:val="21"/>
          <w:szCs w:val="21"/>
          <w:lang w:val="en-US" w:eastAsia="zh-CN"/>
        </w:rPr>
        <w:t>IIC</w:t>
      </w:r>
    </w:p>
    <w:p>
      <w:pPr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防爆标志：</w:t>
      </w:r>
      <w:r>
        <w:rPr>
          <w:rFonts w:hint="eastAsia" w:ascii="宋体" w:hAnsi="宋体"/>
          <w:sz w:val="21"/>
          <w:szCs w:val="21"/>
          <w:lang w:val="en-US" w:eastAsia="zh-CN"/>
        </w:rPr>
        <w:t>Ex d IIC T6 Gb</w:t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>进线口：六角</w:t>
      </w:r>
      <w:r>
        <w:rPr>
          <w:rFonts w:hint="eastAsia" w:ascii="宋体" w:hAnsi="宋体"/>
          <w:sz w:val="21"/>
          <w:szCs w:val="21"/>
          <w:lang w:eastAsia="zh-CN"/>
        </w:rPr>
        <w:t>型穿线隔爆螺栓</w:t>
      </w:r>
    </w:p>
    <w:p>
      <w:pPr>
        <w:pStyle w:val="2"/>
        <w:spacing w:before="100" w:after="90" w:line="240" w:lineRule="auto"/>
      </w:pPr>
      <w:r>
        <w:t>安装</w:t>
      </w:r>
    </w:p>
    <w:p>
      <w:pPr>
        <w:pStyle w:val="3"/>
        <w:spacing w:before="140" w:after="90" w:line="240" w:lineRule="auto"/>
      </w:pPr>
      <w:r>
        <w:t>选择安装位置</w:t>
      </w:r>
    </w:p>
    <w:p>
      <w:pPr>
        <w:rPr>
          <w:sz w:val="21"/>
          <w:szCs w:val="21"/>
        </w:rPr>
      </w:pPr>
    </w:p>
    <w:p>
      <w:pPr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为了达到最佳的检测效果,必须</w:t>
      </w:r>
      <w:r>
        <w:rPr>
          <w:rFonts w:hint="eastAsia" w:ascii="宋体" w:hAnsi="宋体"/>
          <w:sz w:val="21"/>
          <w:szCs w:val="21"/>
          <w:lang w:eastAsia="zh-CN"/>
        </w:rPr>
        <w:t>将气体探测变送器</w:t>
      </w:r>
      <w:r>
        <w:rPr>
          <w:rFonts w:hint="eastAsia" w:ascii="宋体" w:hAnsi="宋体"/>
          <w:sz w:val="21"/>
          <w:szCs w:val="21"/>
        </w:rPr>
        <w:t>安装在正确的检测位置上。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需要综合考虑以下因素才能确定正确的安装位置：</w:t>
      </w:r>
    </w:p>
    <w:p>
      <w:pPr>
        <w:numPr>
          <w:ilvl w:val="1"/>
          <w:numId w:val="3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气体泄漏点的密度、被测气体的比重，</w:t>
      </w:r>
    </w:p>
    <w:p>
      <w:pPr>
        <w:numPr>
          <w:ilvl w:val="1"/>
          <w:numId w:val="3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周围建筑物的影响，</w:t>
      </w:r>
    </w:p>
    <w:p>
      <w:pPr>
        <w:numPr>
          <w:ilvl w:val="1"/>
          <w:numId w:val="3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生产设备的新旧程度、风向及常年的气象情况等，</w:t>
      </w:r>
    </w:p>
    <w:p>
      <w:pPr>
        <w:numPr>
          <w:ilvl w:val="1"/>
          <w:numId w:val="3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在室内还要考虑门窗的位置。  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选择指南：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A．</w:t>
      </w:r>
      <w:r>
        <w:rPr>
          <w:rFonts w:hint="eastAsia"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</w:rPr>
        <w:t xml:space="preserve">仪器与被测气体可能泄漏点要保持适当的距离。太近反应速度快，但如果泄漏频繁，可能报警次数过多，或长期处于报警状态使人麻痹。                                                             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B．</w:t>
      </w:r>
      <w:r>
        <w:rPr>
          <w:rFonts w:hint="eastAsia"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</w:rPr>
        <w:t>仪器要安装在泄漏点的下风向。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C．</w:t>
      </w:r>
      <w:r>
        <w:rPr>
          <w:rFonts w:hint="eastAsia"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</w:rPr>
        <w:t>在室内安装时，如果泄漏源在室外，仪器要安装在进风口处。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D．</w:t>
      </w:r>
      <w:r>
        <w:rPr>
          <w:rFonts w:hint="eastAsia"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</w:rPr>
        <w:t>要根据被测气体与空气的比重来确定安装的高度。当泄漏气源比重较重时，安装高度较低；当泄漏气源比重较轻时，安装高度较高。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E．</w:t>
      </w:r>
      <w:r>
        <w:rPr>
          <w:rFonts w:hint="eastAsia"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</w:rPr>
        <w:t>要根据被测气体可能泄漏点的情况，人员出现的频率和停留时间，选择仪器的数量，以达到最佳的经济效果。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F．</w:t>
      </w:r>
      <w:r>
        <w:rPr>
          <w:rFonts w:hint="eastAsia"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</w:rPr>
        <w:t>如果设备陈旧可考虑增加被测点。</w:t>
      </w:r>
    </w:p>
    <w:p>
      <w:pPr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G．</w:t>
      </w:r>
      <w:r>
        <w:rPr>
          <w:rFonts w:hint="eastAsia"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</w:rPr>
        <w:t>仪器要防止受高温热源的辐射，过高的温度或过低的温度都会影响传感器的使用效果及寿命。</w:t>
      </w:r>
    </w:p>
    <w:p>
      <w:pPr>
        <w:rPr>
          <w:rFonts w:hint="eastAsia" w:ascii="宋体" w:hAnsi="宋体"/>
          <w:sz w:val="18"/>
          <w:szCs w:val="18"/>
        </w:rPr>
      </w:pPr>
    </w:p>
    <w:p>
      <w:pPr>
        <w:pStyle w:val="3"/>
        <w:rPr>
          <w:rFonts w:ascii="宋体" w:hAnsi="宋体"/>
        </w:rPr>
      </w:pPr>
      <w:r>
        <w:rPr>
          <w:sz w:val="30"/>
          <w:szCs w:val="44"/>
        </w:rPr>
        <w:t>安装步骤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1.</w:t>
      </w:r>
      <w:bookmarkStart w:id="42" w:name="OLE_LINK1"/>
      <w:r>
        <w:rPr>
          <w:rFonts w:hint="eastAsia" w:ascii="宋体" w:hAnsi="宋体"/>
          <w:sz w:val="21"/>
          <w:szCs w:val="21"/>
        </w:rPr>
        <w:t>.使用螺栓、螺帽将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固定在安装支架上。</w:t>
      </w:r>
    </w:p>
    <w:p>
      <w:pPr>
        <w:ind w:firstLine="420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>在</w:t>
      </w:r>
      <w:r>
        <w:rPr>
          <w:rFonts w:hint="eastAsia" w:ascii="宋体" w:hAnsi="宋体"/>
          <w:sz w:val="21"/>
          <w:szCs w:val="21"/>
          <w:lang w:eastAsia="zh-CN"/>
        </w:rPr>
        <w:t>变送器的</w:t>
      </w:r>
      <w:r>
        <w:rPr>
          <w:rFonts w:hint="eastAsia" w:ascii="宋体" w:hAnsi="宋体"/>
          <w:sz w:val="21"/>
          <w:szCs w:val="21"/>
        </w:rPr>
        <w:t>上方和左右两侧共计有三个固定孔。安装人员先使用三组螺栓、螺帽将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安装</w:t>
      </w:r>
      <w:r>
        <w:rPr>
          <w:rFonts w:hint="eastAsia" w:ascii="宋体" w:hAnsi="宋体"/>
          <w:sz w:val="21"/>
          <w:szCs w:val="21"/>
          <w:lang w:eastAsia="zh-CN"/>
        </w:rPr>
        <w:t>在安装支架</w:t>
      </w:r>
      <w:r>
        <w:rPr>
          <w:rFonts w:hint="eastAsia" w:ascii="宋体" w:hAnsi="宋体"/>
          <w:sz w:val="21"/>
          <w:szCs w:val="21"/>
        </w:rPr>
        <w:t>上。</w:t>
      </w:r>
      <w:bookmarkEnd w:id="42"/>
    </w:p>
    <w:p>
      <w:pPr>
        <w:numPr>
          <w:ilvl w:val="0"/>
          <w:numId w:val="0"/>
        </w:numPr>
        <w:jc w:val="left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2.变送器</w:t>
      </w:r>
      <w:r>
        <w:rPr>
          <w:rFonts w:hint="eastAsia" w:ascii="宋体" w:hAnsi="宋体"/>
          <w:sz w:val="21"/>
          <w:szCs w:val="21"/>
        </w:rPr>
        <w:t>的打开、接线安装步骤。</w:t>
      </w:r>
    </w:p>
    <w:p>
      <w:pPr>
        <w:numPr>
          <w:ilvl w:val="0"/>
          <w:numId w:val="4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旋下（逆时针方向旋动）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上盖；</w:t>
      </w:r>
    </w:p>
    <w:p>
      <w:pPr>
        <w:numPr>
          <w:ilvl w:val="0"/>
          <w:numId w:val="4"/>
        </w:numPr>
        <w:rPr>
          <w:rFonts w:hint="default" w:ascii="宋体" w:hAnsi="宋体"/>
          <w:sz w:val="21"/>
          <w:szCs w:val="21"/>
          <w:lang w:val="en-US"/>
        </w:rPr>
      </w:pPr>
      <w:r>
        <w:rPr>
          <w:rFonts w:hint="eastAsia" w:ascii="宋体" w:hAnsi="宋体"/>
          <w:sz w:val="21"/>
          <w:szCs w:val="21"/>
        </w:rPr>
        <w:t>旋下（逆时针方向旋动）压紧螺母、取出防水橡胶塞；</w:t>
      </w:r>
      <w:r>
        <w:rPr>
          <w:rFonts w:hint="eastAsia" w:ascii="宋体" w:hAnsi="宋体"/>
          <w:sz w:val="21"/>
          <w:szCs w:val="21"/>
          <w:lang w:eastAsia="zh-CN"/>
        </w:rPr>
        <w:tab/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                                          </w:t>
      </w:r>
    </w:p>
    <w:p>
      <w:pPr>
        <w:numPr>
          <w:ilvl w:val="0"/>
          <w:numId w:val="4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将电缆线从压紧螺母、防水橡胶塞中穿过引入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内部；</w:t>
      </w:r>
    </w:p>
    <w:p>
      <w:pPr>
        <w:numPr>
          <w:ilvl w:val="0"/>
          <w:numId w:val="4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确定所购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的通讯类型，参照第</w:t>
      </w:r>
      <w:r>
        <w:rPr>
          <w:rFonts w:hint="eastAsia" w:ascii="宋体" w:hAnsi="宋体"/>
          <w:sz w:val="21"/>
          <w:szCs w:val="21"/>
          <w:lang w:val="en-US" w:eastAsia="zh-CN"/>
        </w:rPr>
        <w:t>5</w:t>
      </w:r>
      <w:r>
        <w:rPr>
          <w:rFonts w:hint="eastAsia" w:ascii="宋体" w:hAnsi="宋体"/>
          <w:sz w:val="21"/>
          <w:szCs w:val="21"/>
        </w:rPr>
        <w:t>章节的具体接线说明，正确接线（</w:t>
      </w:r>
      <w:r>
        <w:rPr>
          <w:rFonts w:hint="eastAsia" w:ascii="宋体" w:hAnsi="宋体"/>
          <w:b/>
          <w:sz w:val="21"/>
          <w:szCs w:val="21"/>
        </w:rPr>
        <w:t>该过程必须认真仔细，错误的连接将</w:t>
      </w:r>
      <w:r>
        <w:rPr>
          <w:rFonts w:hint="eastAsia" w:ascii="宋体" w:hAnsi="宋体"/>
          <w:b/>
          <w:sz w:val="21"/>
          <w:szCs w:val="21"/>
          <w:lang w:eastAsia="zh-CN"/>
        </w:rPr>
        <w:t>有可能</w:t>
      </w:r>
      <w:r>
        <w:rPr>
          <w:rFonts w:hint="eastAsia" w:ascii="宋体" w:hAnsi="宋体"/>
          <w:b/>
          <w:sz w:val="21"/>
          <w:szCs w:val="21"/>
        </w:rPr>
        <w:t>导致</w:t>
      </w:r>
      <w:r>
        <w:rPr>
          <w:rFonts w:hint="eastAsia" w:ascii="宋体" w:hAnsi="宋体"/>
          <w:b/>
          <w:sz w:val="21"/>
          <w:szCs w:val="21"/>
          <w:lang w:eastAsia="zh-CN"/>
        </w:rPr>
        <w:t>变送器</w:t>
      </w:r>
      <w:r>
        <w:rPr>
          <w:rFonts w:hint="eastAsia" w:ascii="宋体" w:hAnsi="宋体"/>
          <w:b/>
          <w:sz w:val="21"/>
          <w:szCs w:val="21"/>
        </w:rPr>
        <w:t>损坏</w:t>
      </w:r>
      <w:r>
        <w:rPr>
          <w:rFonts w:hint="eastAsia" w:ascii="宋体" w:hAnsi="宋体"/>
          <w:sz w:val="21"/>
          <w:szCs w:val="21"/>
        </w:rPr>
        <w:t>）。检查连接牢固后，将壳体中多余电缆线抽出，锁紧进线口的压紧螺母。如果采用的电缆较细，请加绕生胶带，将电缆增粗，保证压紧螺母拧紧和不会有空隙；</w:t>
      </w:r>
    </w:p>
    <w:p>
      <w:pPr>
        <w:numPr>
          <w:ilvl w:val="0"/>
          <w:numId w:val="4"/>
        </w:numPr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检查各环节可靠无误后，将前盖拧紧（密封圈放正、压紧、盖与壳体不要有缝隙）。</w:t>
      </w:r>
    </w:p>
    <w:p>
      <w:pPr>
        <w:pStyle w:val="3"/>
        <w:rPr>
          <w:rFonts w:ascii="Arial" w:hAnsi="Arial"/>
          <w:sz w:val="30"/>
          <w:szCs w:val="44"/>
        </w:rPr>
      </w:pPr>
      <w:r>
        <w:rPr>
          <w:rFonts w:ascii="Arial" w:hAnsi="Arial"/>
          <w:sz w:val="30"/>
          <w:szCs w:val="44"/>
        </w:rPr>
        <w:t>安装固定和接地处理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最后用膨胀螺栓将安装支架（或安装板）固定在墙面安装位置上，安装仪器时必须保证传感器的方向向下，以达到最佳的防尘与防水能力。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用户也可以根据现场条件把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与安装支架分离，先行安装支架（或安装板），待固定完毕后再为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接线。</w:t>
      </w:r>
    </w:p>
    <w:p>
      <w:pPr>
        <w:ind w:firstLine="42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接地螺孔在仪器左侧的压紧螺母下方，外壳需要连接到可靠接地。</w:t>
      </w:r>
    </w:p>
    <w:p>
      <w:pPr>
        <w:rPr>
          <w:b/>
        </w:rPr>
      </w:pPr>
    </w:p>
    <w:p>
      <w:pPr>
        <w:rPr>
          <w:rFonts w:hint="default" w:eastAsia="宋体"/>
          <w:b/>
          <w:lang w:val="en-US" w:eastAsia="zh-CN"/>
        </w:rPr>
      </w:pPr>
    </w:p>
    <w:p>
      <w:pPr>
        <w:pStyle w:val="2"/>
        <w:spacing w:line="240" w:lineRule="auto"/>
      </w:pPr>
      <w:r>
        <w:rPr>
          <w:rFonts w:hint="eastAsia"/>
        </w:rPr>
        <w:t>端子及接线</w:t>
      </w:r>
    </w:p>
    <w:p>
      <w:pPr>
        <w:pStyle w:val="3"/>
        <w:spacing w:line="240" w:lineRule="auto"/>
      </w:pPr>
      <w:r>
        <w:rPr>
          <w:rFonts w:hint="eastAsia"/>
        </w:rPr>
        <w:t>端子定义</w:t>
      </w:r>
    </w:p>
    <w:p>
      <w:pPr>
        <w:pStyle w:val="5"/>
        <w:ind w:firstLine="420"/>
        <w:rPr>
          <w:rFonts w:hint="eastAsia"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根据</w:t>
      </w:r>
      <w:r>
        <w:rPr>
          <w:rFonts w:hint="eastAsia" w:ascii="宋体" w:hAnsi="宋体"/>
          <w:sz w:val="21"/>
          <w:szCs w:val="21"/>
        </w:rPr>
        <w:t>用户订购的</w:t>
      </w:r>
      <w:r>
        <w:rPr>
          <w:rFonts w:hint="eastAsia" w:ascii="宋体" w:hAnsi="宋体"/>
          <w:sz w:val="21"/>
          <w:szCs w:val="21"/>
          <w:lang w:eastAsia="zh-CN"/>
        </w:rPr>
        <w:t>气体变送器</w:t>
      </w:r>
      <w:r>
        <w:rPr>
          <w:rFonts w:hint="eastAsia" w:ascii="宋体" w:hAnsi="宋体"/>
          <w:sz w:val="21"/>
          <w:szCs w:val="21"/>
        </w:rPr>
        <w:t>通信方式或信号输出方式的不同，接线端子排列会有所不同。以下是各端子符号的详细含义：</w:t>
      </w:r>
    </w:p>
    <w:p>
      <w:pPr>
        <w:pStyle w:val="5"/>
        <w:ind w:firstLine="420"/>
        <w:rPr>
          <w:rFonts w:hint="eastAsia" w:ascii="宋体" w:hAnsi="宋体"/>
          <w:sz w:val="21"/>
          <w:szCs w:val="21"/>
        </w:rPr>
      </w:pPr>
    </w:p>
    <w:p>
      <w:pPr>
        <w:pStyle w:val="5"/>
        <w:ind w:firstLine="420"/>
        <w:rPr>
          <w:rFonts w:hint="eastAsia" w:ascii="宋体" w:hAnsi="宋体"/>
          <w:sz w:val="21"/>
          <w:szCs w:val="21"/>
        </w:rPr>
      </w:pPr>
    </w:p>
    <w:p>
      <w:pPr>
        <w:pStyle w:val="5"/>
        <w:ind w:firstLine="420"/>
        <w:rPr>
          <w:rFonts w:hint="eastAsia" w:ascii="宋体" w:hAnsi="宋体"/>
          <w:sz w:val="18"/>
          <w:szCs w:val="18"/>
        </w:rPr>
      </w:pPr>
    </w:p>
    <w:tbl>
      <w:tblPr>
        <w:tblStyle w:val="9"/>
        <w:tblW w:w="5566" w:type="dxa"/>
        <w:tblInd w:w="3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545"/>
        <w:gridCol w:w="1485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86" w:type="dxa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标识</w:t>
            </w:r>
          </w:p>
        </w:tc>
        <w:tc>
          <w:tcPr>
            <w:tcW w:w="1545" w:type="dxa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V</w:t>
            </w:r>
          </w:p>
        </w:tc>
        <w:tc>
          <w:tcPr>
            <w:tcW w:w="1485" w:type="dxa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意义</w:t>
            </w:r>
          </w:p>
        </w:tc>
        <w:tc>
          <w:tcPr>
            <w:tcW w:w="1545" w:type="dxa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电源线正极</w:t>
            </w:r>
          </w:p>
        </w:tc>
        <w:tc>
          <w:tcPr>
            <w:tcW w:w="1485" w:type="dxa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4~20 mA信号线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电源线</w:t>
            </w:r>
          </w:p>
          <w:p>
            <w:pPr>
              <w:pStyle w:val="5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负极</w:t>
            </w:r>
          </w:p>
        </w:tc>
      </w:tr>
    </w:tbl>
    <w:p>
      <w:pPr>
        <w:jc w:val="both"/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41910</wp:posOffset>
                </wp:positionV>
                <wp:extent cx="207010" cy="146685"/>
                <wp:effectExtent l="9525" t="9525" r="12065" b="15240"/>
                <wp:wrapNone/>
                <wp:docPr id="93" name="流程图: 过程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685"/>
                        </a:xfrm>
                        <a:prstGeom prst="flowChartProcess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64.15pt;margin-top:3.3pt;height:11.55pt;width:16.3pt;z-index:251698176;mso-width-relative:page;mso-height-relative:page;" filled="f" stroked="t" coordsize="21600,21600" o:gfxdata="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Vd7XzXAAAACAEAAA8AAAAAAAAAAQAgAAAAIgAAAGRycy9kb3ducmV2LnhtbFBL&#10;AQIUABQAAAAIAIdO4kBMNdoUMAIAAB8EAAAOAAAAAAAAAAEAIAAAACYBAABkcnMvZTJvRG9jLnht&#10;bFBLBQYAAAAABgAGAFkBAADIBQAAAAA=&#10;">
                <v:fill on="f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</w:t>
      </w:r>
    </w:p>
    <w:p>
      <w:pPr>
        <w:rPr>
          <w:rFonts w:hint="eastAsia" w:ascii="宋体" w:hAnsi="宋体"/>
          <w:b/>
          <w:sz w:val="18"/>
          <w:szCs w:val="18"/>
        </w:rPr>
      </w:pPr>
    </w:p>
    <w:p>
      <w:pPr>
        <w:rPr>
          <w:rFonts w:hint="eastAsia" w:ascii="宋体" w:hAnsi="宋体"/>
          <w:b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38735</wp:posOffset>
                </wp:positionV>
                <wp:extent cx="1694815" cy="299085"/>
                <wp:effectExtent l="0" t="0" r="635" b="5715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  <w:lang w:eastAsia="zh-CN"/>
                              </w:rPr>
                              <w:t>变送器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端子及信号示意图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3.05pt;height:23.55pt;width:133.45pt;z-index:251700224;mso-width-relative:margin;mso-height-relative:page;mso-width-percent:400;" fillcolor="#FFFFFF" filled="t" stroked="f" coordsize="21600,21600" o:gfxdata="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s2V3dUAAAAIAQAADwAAAAAA&#10;AAABACAAAAAiAAAAZHJzL2Rvd25yZXYueG1sUEsBAhQAFAAAAAgAh07iQKwW+9MWAgAAAAQAAA4A&#10;AAAAAAAAAQAgAAAAJAEAAGRycy9lMm9Eb2MueG1sUEsFBgAAAAAGAAYAWQEAAKw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  <w:lang w:eastAsia="zh-CN"/>
                        </w:rPr>
                        <w:t>变送器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端子及信号示意图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/>
          <w:b/>
          <w:sz w:val="18"/>
          <w:szCs w:val="18"/>
        </w:rPr>
      </w:pPr>
    </w:p>
    <w:p>
      <w:pPr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drawing>
          <wp:inline distT="0" distB="0" distL="114300" distR="114300">
            <wp:extent cx="3378835" cy="2773680"/>
            <wp:effectExtent l="0" t="0" r="12065" b="7620"/>
            <wp:docPr id="86" name="图片 86" descr="d62a928b3833bf945e94cf72a31c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d62a928b3833bf945e94cf72a31c1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b/>
          <w:sz w:val="18"/>
          <w:szCs w:val="18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80" w:firstLineChars="200"/>
        <w:jc w:val="left"/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bookmarkStart w:id="43" w:name="_Toc388947699"/>
      <w:bookmarkStart w:id="44" w:name="_Toc443991096"/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1.声光报警器接口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default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   2.继电器接口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80" w:firstLineChars="200"/>
        <w:jc w:val="left"/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3.开关量扩展口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80" w:firstLineChars="200"/>
        <w:jc w:val="left"/>
        <w:rPr>
          <w:rFonts w:hint="default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4.显示板接口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80" w:firstLineChars="200"/>
        <w:jc w:val="left"/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5.传感器模块接口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80" w:firstLineChars="200"/>
        <w:jc w:val="left"/>
        <w:rPr>
          <w:rFonts w:hint="default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6.</w:t>
      </w:r>
      <w:r>
        <w:rPr>
          <w:rFonts w:hint="eastAsia" w:ascii="宋体" w:hAnsi="宋体"/>
          <w:sz w:val="24"/>
          <w:szCs w:val="24"/>
        </w:rPr>
        <w:t>24V电源和4-20mA电流环通讯接线端子</w:t>
      </w:r>
    </w:p>
    <w:p>
      <w:pPr>
        <w:pStyle w:val="3"/>
        <w:spacing w:before="90" w:after="90" w:line="240" w:lineRule="auto"/>
      </w:pPr>
      <w:r>
        <w:rPr>
          <w:rFonts w:hint="eastAsia"/>
        </w:rPr>
        <w:t>电源及通讯信号</w:t>
      </w:r>
      <w:r>
        <w:t>接线</w:t>
      </w:r>
      <w:bookmarkEnd w:id="43"/>
      <w:bookmarkEnd w:id="44"/>
    </w:p>
    <w:p>
      <w:pPr>
        <w:rPr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注意</w:t>
      </w:r>
      <w:r>
        <w:rPr>
          <w:rFonts w:hint="eastAsia" w:ascii="宋体" w:hAnsi="宋体"/>
          <w:sz w:val="21"/>
          <w:szCs w:val="21"/>
        </w:rPr>
        <w:t>：安装过程中严禁带电操作，务必按照仪器通讯模式，按照接线方式正确接线。</w:t>
      </w:r>
    </w:p>
    <w:p>
      <w:pPr>
        <w:pStyle w:val="4"/>
        <w:spacing w:before="90" w:after="90" w:line="240" w:lineRule="auto"/>
      </w:pPr>
      <w:r>
        <w:rPr>
          <w:rFonts w:hint="eastAsia"/>
        </w:rPr>
        <w:t>电流环接线方式</w:t>
      </w:r>
    </w:p>
    <w:p>
      <w:pPr>
        <w:numPr>
          <w:ilvl w:val="0"/>
          <w:numId w:val="5"/>
        </w:numPr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三线制电流环</w:t>
      </w:r>
    </w:p>
    <w:p>
      <w:pPr>
        <w:rPr>
          <w:rFonts w:ascii="宋体" w:hAnsi="宋体"/>
          <w:sz w:val="21"/>
          <w:szCs w:val="21"/>
        </w:rPr>
      </w:pPr>
    </w:p>
    <w:p>
      <w:pPr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谨记：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VSG务必一一对应，</w:t>
      </w:r>
      <w:r>
        <w:rPr>
          <w:rFonts w:hint="eastAsia" w:ascii="宋体" w:hAnsi="宋体" w:eastAsia="宋体" w:cs="宋体"/>
          <w:sz w:val="21"/>
          <w:szCs w:val="21"/>
        </w:rPr>
        <w:t>主机的V接</w:t>
      </w:r>
      <w:r>
        <w:rPr>
          <w:rFonts w:hint="eastAsia" w:ascii="宋体" w:hAnsi="宋体" w:cs="宋体"/>
          <w:sz w:val="21"/>
          <w:szCs w:val="21"/>
          <w:lang w:eastAsia="zh-CN"/>
        </w:rPr>
        <w:t>变送器</w:t>
      </w:r>
      <w:r>
        <w:rPr>
          <w:rFonts w:hint="eastAsia" w:ascii="宋体" w:hAnsi="宋体" w:eastAsia="宋体" w:cs="宋体"/>
          <w:sz w:val="21"/>
          <w:szCs w:val="21"/>
        </w:rPr>
        <w:t>的V，S接S ,G接G.如下图：</w:t>
      </w:r>
      <w:r>
        <w:rPr>
          <w:rFonts w:hint="eastAsia" w:ascii="宋体" w:hAnsi="宋体"/>
        </w:rPr>
        <w:t xml:space="preserve"> </w:t>
      </w: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  <w:rPr>
          <w:rFonts w:hint="eastAsia"/>
          <w:lang w:eastAsia="zh-CN"/>
        </w:rPr>
      </w:pPr>
      <w:bookmarkStart w:id="154" w:name="_GoBack"/>
      <w:bookmarkEnd w:id="154"/>
    </w:p>
    <w:p>
      <w:pPr>
        <w:ind w:firstLine="1260" w:firstLineChars="600"/>
        <w:jc w:val="both"/>
        <w:rPr>
          <w:rFonts w:hint="eastAsia"/>
          <w:lang w:eastAsia="zh-CN"/>
        </w:rPr>
      </w:pPr>
    </w:p>
    <w:p>
      <w:pPr>
        <w:ind w:firstLine="1260" w:firstLineChars="600"/>
        <w:jc w:val="both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135255</wp:posOffset>
                </wp:positionV>
                <wp:extent cx="0" cy="787400"/>
                <wp:effectExtent l="0" t="0" r="0" b="0"/>
                <wp:wrapNone/>
                <wp:docPr id="90" name="直接箭头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740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8.4pt;margin-top:10.65pt;height:62pt;width:0pt;z-index:251699200;mso-width-relative:page;mso-height-relative:page;" filled="f" stroked="f" coordsize="21600,21600" o:gfxdata="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CV5X/vXAAAACgEAAA8AAAAAAAAAAQAgAAAAIgAAAGRycy9kb3ducmV2LnhtbFBLAQIU&#10;ABQAAAAIAIdO4kB9v3rBuwEAAEM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eastAsia="zh-CN"/>
        </w:rPr>
        <w:t>主机内部接口放大图</w:t>
      </w:r>
    </w:p>
    <w:p>
      <w:pPr>
        <w:numPr>
          <w:ilvl w:val="0"/>
          <w:numId w:val="0"/>
        </w:numPr>
        <w:ind w:leftChars="0"/>
      </w:pPr>
      <w:r>
        <w:rPr>
          <w:rFonts w:hint="eastAsia" w:ascii="宋体" w:hAnsi="宋体"/>
          <w:b/>
          <w:sz w:val="24"/>
          <w:lang w:val="en-US" w:eastAsia="zh-CN"/>
        </w:rPr>
        <w:t xml:space="preserve">           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51915" cy="2908300"/>
            <wp:effectExtent l="0" t="0" r="635" b="6350"/>
            <wp:docPr id="87" name="图片 87" descr="8837a7286473f54402d2cba96da0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8837a7286473f54402d2cba96da06b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bookmarkStart w:id="45" w:name="OLE_LINK2"/>
      <w:r>
        <w:rPr>
          <w:rFonts w:hint="eastAsia"/>
          <w:lang w:val="en-US" w:eastAsia="zh-CN"/>
        </w:rPr>
        <w:t xml:space="preserve"> 变送器内部接线端口放大图</w:t>
      </w:r>
    </w:p>
    <w:bookmarkEnd w:id="45"/>
    <w:p>
      <w:pPr>
        <w:pStyle w:val="4"/>
        <w:spacing w:before="90" w:after="90" w:line="240" w:lineRule="auto"/>
        <w:rPr>
          <w:rFonts w:hint="eastAsia"/>
          <w:b/>
        </w:rPr>
      </w:pPr>
      <w:r>
        <w:rPr>
          <w:rFonts w:hint="eastAsia"/>
          <w:b/>
        </w:rPr>
        <w:t>RS485接线方式</w:t>
      </w: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  <w:r>
        <w:rPr>
          <w:rFonts w:hint="eastAsia"/>
          <w:b/>
          <w:sz w:val="21"/>
          <w:szCs w:val="21"/>
        </w:rPr>
        <w:t>谨记：</w:t>
      </w:r>
      <w:r>
        <w:rPr>
          <w:rFonts w:hint="eastAsia" w:ascii="宋体" w:hAnsi="宋体"/>
          <w:sz w:val="21"/>
          <w:szCs w:val="21"/>
        </w:rPr>
        <w:t>主机接线端口中的V G A+ B- 接线标识接线时一定要与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内部的V G A+ B- 接线标识一一对应。即主机中的V对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的V，G对G ,A+对A+,B-对B-.如下图。</w:t>
      </w:r>
    </w:p>
    <w:p>
      <w:pPr>
        <w:jc w:val="both"/>
        <w:rPr>
          <w:rFonts w:hint="eastAsia"/>
          <w:lang w:eastAsia="zh-CN"/>
        </w:rPr>
      </w:pPr>
    </w:p>
    <w:p>
      <w:pPr>
        <w:ind w:firstLine="1890" w:firstLineChars="900"/>
        <w:jc w:val="both"/>
        <w:rPr>
          <w:rFonts w:hint="eastAsia"/>
          <w:lang w:eastAsia="zh-CN"/>
        </w:rPr>
      </w:pPr>
    </w:p>
    <w:p>
      <w:pPr>
        <w:ind w:firstLine="1890" w:firstLineChars="900"/>
        <w:jc w:val="both"/>
        <w:rPr>
          <w:rFonts w:hint="eastAsia"/>
          <w:lang w:eastAsia="zh-CN"/>
        </w:rPr>
      </w:pPr>
    </w:p>
    <w:p>
      <w:pPr>
        <w:ind w:firstLine="1890" w:firstLineChars="900"/>
        <w:jc w:val="both"/>
        <w:rPr>
          <w:rFonts w:hint="eastAsia" w:ascii="宋体" w:hAnsi="宋体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135255</wp:posOffset>
                </wp:positionV>
                <wp:extent cx="0" cy="787400"/>
                <wp:effectExtent l="0" t="0" r="0" b="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740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8.4pt;margin-top:10.65pt;height:62pt;width:0pt;z-index:251712512;mso-width-relative:page;mso-height-relative:page;" filled="f" stroked="f" coordsize="21600,21600" o:gfxdata="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leV/71wAAAAoBAAAPAAAAAAAAAAEAIAAAACIAAABkcnMvZG93bnJldi54bWxQSwEC&#10;FAAUAAAACACHTuJAa6UXo7wBAABD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eastAsia="zh-CN"/>
        </w:rPr>
        <w:t>主机内部接口放大图</w:t>
      </w:r>
    </w:p>
    <w:p>
      <w:pPr>
        <w:rPr>
          <w:rFonts w:hint="eastAsia" w:ascii="宋体" w:hAnsi="宋体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3542030" cy="2630170"/>
            <wp:effectExtent l="0" t="0" r="1270" b="17780"/>
            <wp:docPr id="88" name="图片 88" descr="0430b6476de15545798e4edf5b48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0430b6476de15545798e4edf5b488b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 xml:space="preserve"> </w:t>
      </w:r>
    </w:p>
    <w:p>
      <w:pPr>
        <w:ind w:firstLine="1680" w:firstLineChars="800"/>
        <w:rPr>
          <w:rFonts w:hint="eastAsia"/>
        </w:rPr>
      </w:pPr>
      <w:r>
        <w:rPr>
          <w:rFonts w:hint="eastAsia"/>
          <w:lang w:val="en-US" w:eastAsia="zh-CN"/>
        </w:rPr>
        <w:t>变送器内部接线端口放大图</w:t>
      </w:r>
    </w:p>
    <w:p>
      <w:pPr>
        <w:pStyle w:val="4"/>
        <w:spacing w:before="90" w:after="90" w:line="240" w:lineRule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二线式总线接线方式</w:t>
      </w:r>
    </w:p>
    <w:p>
      <w:pPr>
        <w:rPr>
          <w:rFonts w:hint="eastAsia" w:ascii="宋体" w:hAnsi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/>
          <w:b/>
          <w:sz w:val="21"/>
          <w:szCs w:val="21"/>
        </w:rPr>
        <w:t>谨记：</w:t>
      </w:r>
      <w:r>
        <w:rPr>
          <w:rFonts w:hint="eastAsia" w:ascii="宋体" w:hAnsi="宋体"/>
          <w:sz w:val="21"/>
          <w:szCs w:val="21"/>
        </w:rPr>
        <w:t>主机接线端口中的</w:t>
      </w:r>
      <w:r>
        <w:rPr>
          <w:rFonts w:hint="eastAsia" w:ascii="宋体" w:hAnsi="宋体"/>
          <w:sz w:val="21"/>
          <w:szCs w:val="21"/>
          <w:lang w:val="en-US" w:eastAsia="zh-CN"/>
        </w:rPr>
        <w:t>+ -</w:t>
      </w:r>
      <w:r>
        <w:rPr>
          <w:rFonts w:hint="eastAsia" w:ascii="宋体" w:hAnsi="宋体"/>
          <w:sz w:val="21"/>
          <w:szCs w:val="21"/>
        </w:rPr>
        <w:t xml:space="preserve"> </w:t>
      </w:r>
      <w:r>
        <w:rPr>
          <w:rFonts w:hint="eastAsia" w:ascii="宋体" w:hAnsi="宋体"/>
          <w:sz w:val="21"/>
          <w:szCs w:val="21"/>
          <w:lang w:val="en-US" w:eastAsia="zh-CN"/>
        </w:rPr>
        <w:t>,</w:t>
      </w:r>
      <w:r>
        <w:rPr>
          <w:rFonts w:hint="eastAsia" w:ascii="宋体" w:hAnsi="宋体"/>
          <w:sz w:val="21"/>
          <w:szCs w:val="21"/>
        </w:rPr>
        <w:t xml:space="preserve">  接线标识接线时一定要与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内部的</w:t>
      </w:r>
      <w:r>
        <w:rPr>
          <w:rFonts w:hint="eastAsia" w:ascii="宋体" w:hAnsi="宋体"/>
          <w:sz w:val="21"/>
          <w:szCs w:val="21"/>
          <w:lang w:val="en-US" w:eastAsia="zh-CN"/>
        </w:rPr>
        <w:t>+ -</w:t>
      </w:r>
      <w:r>
        <w:rPr>
          <w:rFonts w:hint="eastAsia" w:ascii="宋体" w:hAnsi="宋体"/>
          <w:sz w:val="21"/>
          <w:szCs w:val="21"/>
        </w:rPr>
        <w:t xml:space="preserve"> 接线标识一一对应。即主机中的</w:t>
      </w:r>
      <w:r>
        <w:rPr>
          <w:rFonts w:hint="eastAsia" w:ascii="宋体" w:hAnsi="宋体"/>
          <w:sz w:val="21"/>
          <w:szCs w:val="21"/>
          <w:lang w:val="en-US" w:eastAsia="zh-CN"/>
        </w:rPr>
        <w:t>+</w:t>
      </w:r>
      <w:r>
        <w:rPr>
          <w:rFonts w:hint="eastAsia" w:ascii="宋体" w:hAnsi="宋体"/>
          <w:sz w:val="21"/>
          <w:szCs w:val="21"/>
        </w:rPr>
        <w:t>对</w:t>
      </w:r>
      <w:r>
        <w:rPr>
          <w:rFonts w:hint="eastAsia" w:ascii="宋体" w:hAnsi="宋体"/>
          <w:sz w:val="21"/>
          <w:szCs w:val="21"/>
          <w:lang w:eastAsia="zh-CN"/>
        </w:rPr>
        <w:t>变送器</w:t>
      </w:r>
      <w:r>
        <w:rPr>
          <w:rFonts w:hint="eastAsia" w:ascii="宋体" w:hAnsi="宋体"/>
          <w:sz w:val="21"/>
          <w:szCs w:val="21"/>
        </w:rPr>
        <w:t>的</w:t>
      </w:r>
      <w:r>
        <w:rPr>
          <w:rFonts w:hint="eastAsia" w:ascii="宋体" w:hAnsi="宋体"/>
          <w:sz w:val="21"/>
          <w:szCs w:val="21"/>
          <w:lang w:val="en-US" w:eastAsia="zh-CN"/>
        </w:rPr>
        <w:t>+，-</w:t>
      </w:r>
      <w:r>
        <w:rPr>
          <w:rFonts w:hint="eastAsia" w:ascii="宋体" w:hAnsi="宋体"/>
          <w:sz w:val="21"/>
          <w:szCs w:val="21"/>
        </w:rPr>
        <w:t>对</w:t>
      </w:r>
      <w:r>
        <w:rPr>
          <w:rFonts w:hint="eastAsia" w:ascii="宋体" w:hAnsi="宋体"/>
          <w:sz w:val="21"/>
          <w:szCs w:val="21"/>
          <w:lang w:val="en-US" w:eastAsia="zh-CN"/>
        </w:rPr>
        <w:t>-</w:t>
      </w:r>
      <w:r>
        <w:rPr>
          <w:rFonts w:hint="eastAsia" w:ascii="宋体" w:hAnsi="宋体"/>
          <w:sz w:val="21"/>
          <w:szCs w:val="21"/>
        </w:rPr>
        <w:t xml:space="preserve"> </w:t>
      </w:r>
      <w:r>
        <w:rPr>
          <w:rFonts w:hint="eastAsia" w:ascii="宋体" w:hAnsi="宋体"/>
          <w:sz w:val="21"/>
          <w:szCs w:val="21"/>
          <w:lang w:val="en-US" w:eastAsia="zh-CN"/>
        </w:rPr>
        <w:t>.</w:t>
      </w:r>
      <w:r>
        <w:rPr>
          <w:rFonts w:hint="eastAsia" w:ascii="宋体" w:hAnsi="宋体"/>
          <w:sz w:val="21"/>
          <w:szCs w:val="21"/>
        </w:rPr>
        <w:t>如下图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/>
          <w:lang w:eastAsia="zh-CN"/>
        </w:rPr>
      </w:pPr>
    </w:p>
    <w:p>
      <w:pPr>
        <w:ind w:firstLine="2100" w:firstLineChars="1000"/>
        <w:jc w:val="both"/>
        <w:rPr>
          <w:rFonts w:hint="eastAsia"/>
          <w:lang w:val="en-US"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135255</wp:posOffset>
                </wp:positionV>
                <wp:extent cx="0" cy="787400"/>
                <wp:effectExtent l="0" t="0" r="0" b="0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740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8.4pt;margin-top:10.65pt;height:62pt;width:0pt;z-index:251713536;mso-width-relative:page;mso-height-relative:page;" filled="f" stroked="f" coordsize="21600,21600" o:gfxdata="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CV5X/vXAAAACgEAAA8AAAAAAAAAAQAgAAAAIgAAAGRycy9kb3ducmV2LnhtbFBLAQIU&#10;ABQAAAAIAIdO4kBdGph6uwEAAEM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eastAsia="zh-CN"/>
        </w:rPr>
        <w:t>主机内部接口放大图</w:t>
      </w:r>
    </w:p>
    <w:p>
      <w:pPr>
        <w:rPr>
          <w:rFonts w:hint="eastAsia"/>
        </w:rPr>
      </w:pPr>
      <w:r>
        <w:rPr>
          <w:rFonts w:hint="eastAsia" w:ascii="宋体" w:hAnsi="宋体" w:eastAsia="宋体"/>
          <w:lang w:val="en-US" w:eastAsia="zh-CN"/>
        </w:rPr>
        <w:t xml:space="preserve">     </w:t>
      </w: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3689985" cy="2628900"/>
            <wp:effectExtent l="0" t="0" r="5715" b="0"/>
            <wp:docPr id="89" name="图片 89" descr="3983c1765ef3cadf47cf5af75f17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3983c1765ef3cadf47cf5af75f17b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 w:firstLineChars="900"/>
        <w:rPr>
          <w:rFonts w:hint="eastAsia"/>
        </w:rPr>
      </w:pPr>
      <w:r>
        <w:rPr>
          <w:rFonts w:hint="eastAsia"/>
          <w:lang w:val="en-US" w:eastAsia="zh-CN"/>
        </w:rPr>
        <w:t>变送器内部接线端口放大图</w:t>
      </w:r>
    </w:p>
    <w:p>
      <w:pPr>
        <w:rPr>
          <w:rFonts w:hint="eastAsia"/>
        </w:rPr>
      </w:pPr>
    </w:p>
    <w:p>
      <w:pPr>
        <w:pStyle w:val="4"/>
        <w:spacing w:before="90" w:after="90" w:line="240" w:lineRule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继电器接线方式</w:t>
      </w:r>
    </w:p>
    <w:p>
      <w:pPr>
        <w:ind w:firstLine="420"/>
      </w:pPr>
      <w:r>
        <w:rPr>
          <w:rFonts w:hint="eastAsia"/>
          <w:b/>
        </w:rPr>
        <w:t>继电器规格</w:t>
      </w:r>
      <w:r>
        <w:rPr>
          <w:rFonts w:hint="eastAsia"/>
        </w:rPr>
        <w:t>：</w:t>
      </w:r>
      <w:r>
        <w:t>1A</w:t>
      </w:r>
      <w:r>
        <w:rPr>
          <w:rFonts w:hint="eastAsia"/>
        </w:rPr>
        <w:t xml:space="preserve"> </w:t>
      </w:r>
      <w:r>
        <w:t>240VAC/30VDC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仪器所提供的继电器为无源继电器，可以分别采用内部和外部两种供电方式，接线方式如下：</w:t>
      </w:r>
    </w:p>
    <w:p>
      <w:pPr>
        <w:numPr>
          <w:ilvl w:val="0"/>
          <w:numId w:val="6"/>
        </w:numPr>
        <w:rPr>
          <w:rFonts w:ascii="宋体" w:hAnsi="宋体"/>
          <w:b/>
          <w:i/>
        </w:rPr>
      </w:pPr>
      <w:r>
        <w:rPr>
          <w:rFonts w:hint="eastAsia" w:ascii="宋体" w:hAnsi="宋体"/>
          <w:b/>
          <w:i/>
        </w:rPr>
        <w:t>采用内部DC12～24V供电接线方法：</w:t>
      </w:r>
    </w:p>
    <w:p/>
    <w:p/>
    <w:p>
      <w:pPr>
        <w:numPr>
          <w:ilvl w:val="0"/>
          <w:numId w:val="0"/>
        </w:numPr>
        <w:ind w:leftChars="0"/>
        <w:rPr>
          <w:rFonts w:hint="eastAsia" w:ascii="宋体" w:hAnsi="宋体" w:eastAsia="宋体"/>
          <w:b/>
          <w:i/>
          <w:sz w:val="18"/>
          <w:szCs w:val="18"/>
          <w:lang w:eastAsia="zh-CN"/>
        </w:rPr>
      </w:pPr>
      <w:r>
        <w:rPr>
          <w:rFonts w:hint="eastAsia" w:ascii="宋体" w:hAnsi="宋体" w:eastAsia="宋体"/>
          <w:b/>
          <w:i/>
          <w:sz w:val="18"/>
          <w:szCs w:val="18"/>
          <w:lang w:eastAsia="zh-CN"/>
        </w:rPr>
        <w:drawing>
          <wp:inline distT="0" distB="0" distL="114300" distR="114300">
            <wp:extent cx="4935855" cy="2458720"/>
            <wp:effectExtent l="0" t="0" r="17145" b="17780"/>
            <wp:docPr id="1" name="图片 1" descr="db338d59dab7464ec81969c0f8ba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338d59dab7464ec81969c0f8baf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numPr>
          <w:ilvl w:val="0"/>
          <w:numId w:val="6"/>
        </w:numPr>
        <w:rPr>
          <w:rFonts w:ascii="宋体" w:hAnsi="宋体"/>
          <w:b/>
          <w:i/>
        </w:rPr>
      </w:pPr>
      <w:r>
        <w:rPr>
          <w:rFonts w:hint="eastAsia" w:ascii="宋体" w:hAnsi="宋体"/>
          <w:b/>
          <w:i/>
        </w:rPr>
        <w:t>采用外部电源供电接线方法：</w: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29810" cy="2058035"/>
            <wp:effectExtent l="0" t="0" r="8890" b="18415"/>
            <wp:docPr id="2" name="图片 2" descr="1f502f22bc1d0f508cf03ccad80e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502f22bc1d0f508cf03ccad80e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pStyle w:val="4"/>
        <w:spacing w:before="90" w:after="90" w:line="240" w:lineRule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lang w:val="en-US" w:eastAsia="zh-CN"/>
        </w:rPr>
        <w:t>声光报警器接线方式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</w:t>
      </w:r>
    </w:p>
    <w:p>
      <w:p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使用24DC</w:t>
      </w:r>
    </w:p>
    <w:p>
      <w:pPr>
        <w:jc w:val="both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   </w:t>
      </w: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4208145" cy="2121535"/>
            <wp:effectExtent l="0" t="0" r="1905" b="12065"/>
            <wp:docPr id="4" name="图片 4" descr="63687adc659c25bb869f357d0513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687adc659c25bb869f357d0513ac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hint="eastAsia"/>
        </w:rPr>
      </w:pPr>
      <w:r>
        <w:rPr>
          <w:rFonts w:hint="eastAsia"/>
        </w:rPr>
        <w:t>按键标定及说明</w:t>
      </w:r>
    </w:p>
    <w:p>
      <w:pPr>
        <w:ind w:firstLine="211"/>
        <w:rPr>
          <w:rFonts w:hint="eastAsia" w:ascii="宋体" w:hAnsi="宋体"/>
        </w:rPr>
      </w:pPr>
      <w:r>
        <w:rPr>
          <w:rFonts w:hint="eastAsia" w:ascii="宋体" w:hAnsi="宋体"/>
          <w:b/>
        </w:rPr>
        <w:t>注：</w:t>
      </w:r>
      <w:r>
        <w:rPr>
          <w:rFonts w:hint="eastAsia" w:ascii="宋体" w:hAnsi="宋体"/>
        </w:rPr>
        <w:t>只</w:t>
      </w:r>
      <w:r>
        <w:rPr>
          <w:rFonts w:ascii="宋体" w:hAnsi="宋体"/>
        </w:rPr>
        <w:t>有无显示板的情况下，</w:t>
      </w:r>
      <w:r>
        <w:rPr>
          <w:rFonts w:hint="eastAsia" w:ascii="宋体" w:hAnsi="宋体"/>
        </w:rPr>
        <w:t>才</w:t>
      </w:r>
      <w:r>
        <w:rPr>
          <w:rFonts w:ascii="宋体" w:hAnsi="宋体"/>
        </w:rPr>
        <w:t>可</w:t>
      </w:r>
      <w:r>
        <w:rPr>
          <w:rFonts w:hint="eastAsia" w:ascii="宋体" w:hAnsi="宋体"/>
        </w:rPr>
        <w:t>采用按键开关进行标定。有</w:t>
      </w:r>
      <w:r>
        <w:rPr>
          <w:rFonts w:ascii="宋体" w:hAnsi="宋体"/>
        </w:rPr>
        <w:t>显示板时，请采用显示板菜单标定。</w:t>
      </w:r>
    </w:p>
    <w:p>
      <w:pPr>
        <w:ind w:firstLine="211"/>
        <w:rPr>
          <w:rFonts w:hint="eastAsia" w:ascii="宋体" w:hAnsi="宋体"/>
          <w:lang w:eastAsia="zh-CN"/>
        </w:rPr>
      </w:pPr>
      <w:r>
        <w:rPr>
          <w:rFonts w:hint="eastAsia" w:ascii="宋体" w:hAnsi="宋体"/>
        </w:rPr>
        <w:t>标定方法如下</w:t>
      </w:r>
      <w:r>
        <w:rPr>
          <w:rFonts w:hint="eastAsia" w:ascii="宋体" w:hAnsi="宋体"/>
          <w:lang w:eastAsia="zh-CN"/>
        </w:rPr>
        <w:t>：</w:t>
      </w:r>
    </w:p>
    <w:p>
      <w:pPr>
        <w:ind w:firstLine="211"/>
        <w:rPr>
          <w:rFonts w:hint="eastAsia" w:ascii="宋体" w:hAnsi="宋体"/>
          <w:lang w:eastAsia="zh-CN"/>
        </w:rPr>
      </w:pPr>
    </w:p>
    <w:p>
      <w:pPr>
        <w:ind w:firstLine="211" w:firstLineChars="100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零点标定</w:t>
      </w:r>
    </w:p>
    <w:p>
      <w:pPr>
        <w:ind w:firstLine="210" w:firstLineChars="100"/>
        <w:rPr>
          <w:rFonts w:hint="eastAsia" w:ascii="宋体" w:hAnsi="宋体"/>
        </w:rPr>
      </w:pPr>
      <w:r>
        <w:rPr>
          <w:rFonts w:hint="eastAsia" w:ascii="宋体" w:hAnsi="宋体"/>
        </w:rPr>
        <w:t>长按标零</w:t>
      </w:r>
      <w:r>
        <w:rPr>
          <w:rFonts w:ascii="宋体" w:hAnsi="宋体"/>
        </w:rPr>
        <w:t>键</w:t>
      </w:r>
      <w:r>
        <w:rPr>
          <w:rFonts w:hint="eastAsia" w:ascii="宋体" w:hAnsi="宋体"/>
        </w:rPr>
        <w:t>约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秒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3个LED灯</w:t>
      </w:r>
      <w:r>
        <w:rPr>
          <w:rFonts w:ascii="宋体" w:hAnsi="宋体"/>
        </w:rPr>
        <w:t>同时闪烁，</w:t>
      </w:r>
      <w:r>
        <w:rPr>
          <w:rFonts w:hint="eastAsia" w:ascii="宋体" w:hAnsi="宋体"/>
        </w:rPr>
        <w:t>3秒后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LED灯恢</w:t>
      </w:r>
      <w:r>
        <w:rPr>
          <w:rFonts w:ascii="宋体" w:hAnsi="宋体"/>
        </w:rPr>
        <w:t>复正常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标零</w:t>
      </w:r>
      <w:r>
        <w:rPr>
          <w:rFonts w:hint="eastAsia" w:ascii="宋体" w:hAnsi="宋体"/>
        </w:rPr>
        <w:t>成</w:t>
      </w:r>
      <w:r>
        <w:rPr>
          <w:rFonts w:ascii="宋体" w:hAnsi="宋体"/>
        </w:rPr>
        <w:t>功</w:t>
      </w:r>
      <w:r>
        <w:rPr>
          <w:rFonts w:hint="eastAsia" w:ascii="宋体" w:hAnsi="宋体"/>
        </w:rPr>
        <w:t>。</w:t>
      </w:r>
    </w:p>
    <w:p>
      <w:pPr>
        <w:ind w:firstLine="210" w:firstLineChars="100"/>
        <w:rPr>
          <w:rFonts w:hint="eastAsia" w:ascii="宋体" w:hAnsi="宋体"/>
        </w:rPr>
      </w:pPr>
    </w:p>
    <w:p>
      <w:pPr>
        <w:ind w:firstLine="211" w:firstLineChars="100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灵敏度标定</w:t>
      </w:r>
    </w:p>
    <w:p>
      <w:pPr>
        <w:ind w:firstLine="316" w:firstLineChars="150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注：</w:t>
      </w:r>
      <w:r>
        <w:rPr>
          <w:rFonts w:hint="eastAsia" w:ascii="宋体" w:hAnsi="宋体"/>
          <w:b w:val="0"/>
          <w:bCs/>
        </w:rPr>
        <w:t>在未通入标准气的状态下进行按键标定，标气会失败。</w:t>
      </w:r>
    </w:p>
    <w:p>
      <w:pPr>
        <w:ind w:firstLine="315" w:firstLineChars="150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 w:ascii="宋体" w:hAnsi="宋体"/>
        </w:rPr>
        <w:t>通入仪器对应标准气，长</w:t>
      </w:r>
      <w:r>
        <w:rPr>
          <w:rFonts w:ascii="宋体" w:hAnsi="宋体"/>
        </w:rPr>
        <w:t>按标</w:t>
      </w:r>
      <w:r>
        <w:rPr>
          <w:rFonts w:hint="eastAsia" w:ascii="宋体" w:hAnsi="宋体"/>
        </w:rPr>
        <w:t>气+或</w:t>
      </w:r>
      <w:r>
        <w:rPr>
          <w:rFonts w:ascii="宋体" w:hAnsi="宋体"/>
        </w:rPr>
        <w:t>标</w:t>
      </w:r>
      <w:r>
        <w:rPr>
          <w:rFonts w:hint="eastAsia" w:ascii="宋体" w:hAnsi="宋体"/>
        </w:rPr>
        <w:t>气-，</w:t>
      </w:r>
      <w:r>
        <w:rPr>
          <w:rFonts w:ascii="宋体" w:hAnsi="宋体"/>
        </w:rPr>
        <w:t>运行灯（</w:t>
      </w:r>
      <w:r>
        <w:rPr>
          <w:rFonts w:hint="eastAsia" w:ascii="宋体" w:hAnsi="宋体"/>
        </w:rPr>
        <w:t>Run</w:t>
      </w:r>
      <w:r>
        <w:rPr>
          <w:rFonts w:ascii="宋体" w:hAnsi="宋体"/>
        </w:rPr>
        <w:t>）</w:t>
      </w:r>
      <w:r>
        <w:rPr>
          <w:rFonts w:hint="eastAsia" w:ascii="宋体" w:hAnsi="宋体"/>
        </w:rPr>
        <w:t>变</w:t>
      </w:r>
      <w:r>
        <w:rPr>
          <w:rFonts w:ascii="宋体" w:hAnsi="宋体"/>
        </w:rPr>
        <w:t>为长亮，此时进入标气</w:t>
      </w:r>
      <w:r>
        <w:rPr>
          <w:rFonts w:hint="eastAsia" w:ascii="宋体" w:hAnsi="宋体"/>
        </w:rPr>
        <w:t>状</w:t>
      </w:r>
      <w:r>
        <w:rPr>
          <w:rFonts w:ascii="宋体" w:hAnsi="宋体"/>
        </w:rPr>
        <w:t>态。按1</w:t>
      </w:r>
      <w:r>
        <w:rPr>
          <w:rFonts w:hint="eastAsia" w:ascii="宋体" w:hAnsi="宋体"/>
        </w:rPr>
        <w:t>次</w:t>
      </w:r>
      <w:r>
        <w:rPr>
          <w:rFonts w:ascii="宋体" w:hAnsi="宋体"/>
        </w:rPr>
        <w:t>标</w:t>
      </w:r>
      <w:r>
        <w:rPr>
          <w:rFonts w:hint="eastAsia" w:ascii="宋体" w:hAnsi="宋体"/>
        </w:rPr>
        <w:t>气</w:t>
      </w:r>
      <w:r>
        <w:rPr>
          <w:rFonts w:ascii="宋体" w:hAnsi="宋体"/>
        </w:rPr>
        <w:t>+，浓度值增加</w:t>
      </w:r>
      <w:r>
        <w:rPr>
          <w:rFonts w:hint="eastAsia" w:ascii="宋体" w:hAnsi="宋体"/>
        </w:rPr>
        <w:t>3，HL2灯</w:t>
      </w:r>
      <w:r>
        <w:rPr>
          <w:rFonts w:ascii="宋体" w:hAnsi="宋体"/>
        </w:rPr>
        <w:t>闪烁</w:t>
      </w:r>
      <w:r>
        <w:rPr>
          <w:rFonts w:hint="eastAsia" w:ascii="宋体" w:hAnsi="宋体"/>
        </w:rPr>
        <w:t>1次；</w:t>
      </w:r>
      <w:r>
        <w:rPr>
          <w:rFonts w:ascii="宋体" w:hAnsi="宋体"/>
        </w:rPr>
        <w:t>按</w:t>
      </w:r>
      <w:r>
        <w:rPr>
          <w:rFonts w:hint="eastAsia" w:ascii="宋体" w:hAnsi="宋体"/>
        </w:rPr>
        <w:t>1次</w:t>
      </w:r>
      <w:r>
        <w:rPr>
          <w:rFonts w:ascii="宋体" w:hAnsi="宋体"/>
        </w:rPr>
        <w:t>标气-</w:t>
      </w:r>
      <w:r>
        <w:rPr>
          <w:rFonts w:hint="eastAsia" w:ascii="宋体" w:hAnsi="宋体"/>
        </w:rPr>
        <w:t>，浓</w:t>
      </w:r>
      <w:r>
        <w:rPr>
          <w:rFonts w:ascii="宋体" w:hAnsi="宋体"/>
        </w:rPr>
        <w:t>度值减</w:t>
      </w:r>
      <w:r>
        <w:rPr>
          <w:rFonts w:hint="eastAsia" w:ascii="宋体" w:hAnsi="宋体"/>
        </w:rPr>
        <w:t>少2，HL2灯</w:t>
      </w:r>
      <w:r>
        <w:rPr>
          <w:rFonts w:ascii="宋体" w:hAnsi="宋体"/>
        </w:rPr>
        <w:t>闪烁</w:t>
      </w:r>
      <w:r>
        <w:rPr>
          <w:rFonts w:hint="eastAsia" w:ascii="宋体" w:hAnsi="宋体"/>
        </w:rPr>
        <w:t>1次；6</w:t>
      </w:r>
      <w:r>
        <w:rPr>
          <w:rFonts w:ascii="宋体" w:hAnsi="宋体"/>
        </w:rPr>
        <w:t>0</w:t>
      </w:r>
      <w:r>
        <w:rPr>
          <w:rFonts w:hint="eastAsia" w:ascii="宋体" w:hAnsi="宋体"/>
        </w:rPr>
        <w:t>秒</w:t>
      </w:r>
      <w:r>
        <w:rPr>
          <w:rFonts w:ascii="宋体" w:hAnsi="宋体"/>
        </w:rPr>
        <w:t>未按标气</w:t>
      </w:r>
      <w:r>
        <w:rPr>
          <w:rFonts w:hint="eastAsia" w:ascii="宋体" w:hAnsi="宋体"/>
        </w:rPr>
        <w:t>+或</w:t>
      </w:r>
      <w:r>
        <w:rPr>
          <w:rFonts w:ascii="宋体" w:hAnsi="宋体"/>
        </w:rPr>
        <w:t>标气-，则退出标气状态，运行灯（</w:t>
      </w:r>
      <w:r>
        <w:rPr>
          <w:rFonts w:hint="eastAsia" w:ascii="宋体" w:hAnsi="宋体"/>
        </w:rPr>
        <w:t>Run</w:t>
      </w:r>
      <w:r>
        <w:rPr>
          <w:rFonts w:ascii="宋体" w:hAnsi="宋体"/>
        </w:rPr>
        <w:t>）</w:t>
      </w:r>
      <w:r>
        <w:rPr>
          <w:rFonts w:hint="eastAsia" w:ascii="宋体" w:hAnsi="宋体"/>
        </w:rPr>
        <w:t>恢</w:t>
      </w:r>
      <w:r>
        <w:rPr>
          <w:rFonts w:ascii="宋体" w:hAnsi="宋体"/>
        </w:rPr>
        <w:t>复</w:t>
      </w:r>
      <w:r>
        <w:rPr>
          <w:rFonts w:hint="eastAsia" w:ascii="宋体" w:hAnsi="宋体"/>
        </w:rPr>
        <w:t>正</w:t>
      </w:r>
      <w:r>
        <w:rPr>
          <w:rFonts w:ascii="宋体" w:hAnsi="宋体"/>
        </w:rPr>
        <w:t>常闪烁</w:t>
      </w:r>
      <w:r>
        <w:rPr>
          <w:rFonts w:hint="eastAsia" w:ascii="宋体" w:hAnsi="宋体"/>
        </w:rPr>
        <w:t>。</w:t>
      </w:r>
    </w:p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p>
      <w:pPr>
        <w:pStyle w:val="2"/>
        <w:spacing w:line="240" w:lineRule="auto"/>
        <w:rPr>
          <w:rFonts w:hint="eastAsia"/>
        </w:rPr>
      </w:pPr>
      <w:bookmarkStart w:id="46" w:name="_Toc307962215"/>
      <w:bookmarkStart w:id="47" w:name="_Toc307962892"/>
      <w:bookmarkStart w:id="48" w:name="_Toc380396338"/>
      <w:bookmarkStart w:id="49" w:name="_Toc380396561"/>
      <w:bookmarkStart w:id="50" w:name="_Toc388947710"/>
      <w:bookmarkStart w:id="51" w:name="_Toc385529694"/>
      <w:bookmarkStart w:id="52" w:name="_Toc307962909"/>
      <w:bookmarkStart w:id="53" w:name="_Toc308082089"/>
      <w:bookmarkStart w:id="54" w:name="_Toc308082107"/>
      <w:bookmarkStart w:id="55" w:name="_Toc388446869"/>
      <w:bookmarkStart w:id="56" w:name="_Toc307962229"/>
      <w:r>
        <w:rPr>
          <w:rFonts w:hint="eastAsia"/>
        </w:rPr>
        <w:t>显示及菜单说明(选配功能)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pStyle w:val="3"/>
        <w:bidi w:val="0"/>
        <w:ind w:left="575" w:leftChars="0" w:hanging="575" w:firstLineChars="0"/>
        <w:rPr>
          <w:rFonts w:ascii="黑体"/>
          <w:b/>
          <w:sz w:val="32"/>
        </w:rPr>
      </w:pPr>
      <w:r>
        <w:rPr>
          <w:rFonts w:hint="eastAsia"/>
          <w:lang w:val="en-US" w:eastAsia="zh-CN"/>
        </w:rPr>
        <w:t>LOGO开机界面</w:t>
      </w:r>
    </w:p>
    <w:p>
      <w:pPr>
        <w:pStyle w:val="6"/>
        <w:ind w:left="700"/>
      </w:pPr>
      <w:r>
        <w:rPr>
          <w:color w:val="333333"/>
        </w:rPr>
        <w:t>系统开机后将显示 LOGO 开机界面。</w:t>
      </w:r>
    </w:p>
    <w:p>
      <w:pPr>
        <w:pStyle w:val="6"/>
        <w:spacing w:before="160"/>
        <w:ind w:left="700"/>
      </w:pPr>
      <w:r>
        <w:rPr>
          <w:color w:val="333333"/>
        </w:rPr>
        <w:t>LOGO 开机界面必须是 160*128 大小的图片。</w:t>
      </w:r>
    </w:p>
    <w:p>
      <w:pPr>
        <w:pStyle w:val="6"/>
        <w:spacing w:before="161" w:line="364" w:lineRule="auto"/>
        <w:ind w:left="220" w:right="237" w:firstLine="480"/>
        <w:rPr>
          <w:color w:val="333333"/>
        </w:rPr>
      </w:pPr>
      <w:r>
        <w:rPr>
          <w:color w:val="333333"/>
          <w:spacing w:val="-7"/>
        </w:rPr>
        <w:t>用户使用更佳公司提供的配置软件，可以将自定义的开机图片下载到显示板</w:t>
      </w:r>
      <w:r>
        <w:rPr>
          <w:color w:val="333333"/>
        </w:rPr>
        <w:t>中。</w:t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巡检界面</w:t>
      </w:r>
    </w:p>
    <w:p>
      <w:pPr>
        <w:pStyle w:val="6"/>
        <w:spacing w:line="302" w:lineRule="auto"/>
        <w:ind w:left="640" w:right="977" w:hanging="420"/>
        <w:rPr>
          <w:color w:val="333333"/>
        </w:rPr>
      </w:pPr>
      <w:r>
        <w:rPr>
          <w:color w:val="333333"/>
        </w:rPr>
        <w:t>LOGO 开机界面显示完成后，将逐个显示设备工作的主要参数，依次如下</w:t>
      </w:r>
    </w:p>
    <w:p>
      <w:pPr>
        <w:bidi w:val="0"/>
      </w:pPr>
      <w:r>
        <w:rPr>
          <w:rFonts w:hint="eastAsia"/>
          <w:lang w:val="en-US" w:eastAsia="zh-CN"/>
        </w:rPr>
        <w:t>1.</w:t>
      </w:r>
      <w:r>
        <w:t>“版本日期”：软件版本号及软件生成的日期</w:t>
      </w:r>
    </w:p>
    <w:p>
      <w:pPr>
        <w:bidi w:val="0"/>
      </w:pPr>
      <w:bookmarkStart w:id="57" w:name="_Toc19729_WPSOffice_Level3"/>
      <w:bookmarkStart w:id="58" w:name="_Toc1787_WPSOffice_Level3"/>
      <w:bookmarkStart w:id="59" w:name="_Toc18119_WPSOffice_Level3"/>
      <w:bookmarkStart w:id="60" w:name="_Toc32067_WPSOffice_Level3"/>
      <w:r>
        <w:rPr>
          <w:rFonts w:hint="eastAsia"/>
          <w:lang w:val="en-US" w:eastAsia="zh-CN"/>
        </w:rPr>
        <w:t>2.</w:t>
      </w:r>
      <w:r>
        <w:t>“气体类型”：本机检测的气体类型</w:t>
      </w:r>
      <w:bookmarkEnd w:id="57"/>
      <w:bookmarkEnd w:id="58"/>
      <w:bookmarkEnd w:id="59"/>
      <w:bookmarkEnd w:id="60"/>
    </w:p>
    <w:p>
      <w:pPr>
        <w:bidi w:val="0"/>
      </w:pPr>
      <w:bookmarkStart w:id="61" w:name="_Toc15945_WPSOffice_Level3"/>
      <w:bookmarkStart w:id="62" w:name="_Toc12170_WPSOffice_Level3"/>
      <w:bookmarkStart w:id="63" w:name="_Toc532_WPSOffice_Level3"/>
      <w:bookmarkStart w:id="64" w:name="_Toc19927_WPSOffice_Level3"/>
      <w:r>
        <w:rPr>
          <w:rFonts w:hint="eastAsia"/>
          <w:lang w:val="en-US" w:eastAsia="zh-CN"/>
        </w:rPr>
        <w:t>3.</w:t>
      </w:r>
      <w:r>
        <w:t>“气体量程”：气体传感器的量程，即额定最大检测浓度值</w:t>
      </w:r>
      <w:bookmarkEnd w:id="61"/>
      <w:bookmarkEnd w:id="62"/>
      <w:bookmarkEnd w:id="63"/>
      <w:bookmarkEnd w:id="64"/>
    </w:p>
    <w:p>
      <w:pPr>
        <w:bidi w:val="0"/>
      </w:pPr>
      <w:bookmarkStart w:id="65" w:name="_Toc10644_WPSOffice_Level3"/>
      <w:bookmarkStart w:id="66" w:name="_Toc10337_WPSOffice_Level3"/>
      <w:bookmarkStart w:id="67" w:name="_Toc20502_WPSOffice_Level3"/>
      <w:bookmarkStart w:id="68" w:name="_Toc716_WPSOffice_Level3"/>
      <w:r>
        <w:rPr>
          <w:rFonts w:hint="eastAsia"/>
          <w:lang w:val="en-US" w:eastAsia="zh-CN"/>
        </w:rPr>
        <w:t>4.</w:t>
      </w:r>
      <w:r>
        <w:t>“高报警值”：气体浓度达到该值会产生高报</w:t>
      </w:r>
      <w:bookmarkEnd w:id="65"/>
      <w:bookmarkEnd w:id="66"/>
      <w:bookmarkEnd w:id="67"/>
      <w:bookmarkEnd w:id="68"/>
    </w:p>
    <w:p>
      <w:pPr>
        <w:bidi w:val="0"/>
      </w:pPr>
      <w:bookmarkStart w:id="69" w:name="_Toc20039_WPSOffice_Level3"/>
      <w:bookmarkStart w:id="70" w:name="_Toc19901_WPSOffice_Level3"/>
      <w:bookmarkStart w:id="71" w:name="_Toc6283_WPSOffice_Level3"/>
      <w:bookmarkStart w:id="72" w:name="_Toc19398_WPSOffice_Level3"/>
      <w:r>
        <w:rPr>
          <w:rFonts w:hint="eastAsia"/>
          <w:lang w:val="en-US" w:eastAsia="zh-CN"/>
        </w:rPr>
        <w:t>5.</w:t>
      </w:r>
      <w:r>
        <w:t>“低报警值”：气体浓度达到该值会产生低报</w:t>
      </w:r>
      <w:bookmarkEnd w:id="69"/>
      <w:bookmarkEnd w:id="70"/>
      <w:bookmarkEnd w:id="71"/>
      <w:bookmarkEnd w:id="72"/>
    </w:p>
    <w:p>
      <w:pPr>
        <w:bidi w:val="0"/>
      </w:pPr>
      <w:bookmarkStart w:id="73" w:name="_Toc26255_WPSOffice_Level3"/>
      <w:bookmarkStart w:id="74" w:name="_Toc1480_WPSOffice_Level3"/>
      <w:bookmarkStart w:id="75" w:name="_Toc5681_WPSOffice_Level3"/>
      <w:bookmarkStart w:id="76" w:name="_Toc28152_WPSOffice_Level3"/>
      <w:r>
        <w:rPr>
          <w:rFonts w:hint="eastAsia"/>
          <w:lang w:val="en-US" w:eastAsia="zh-CN"/>
        </w:rPr>
        <w:t>6.</w:t>
      </w:r>
      <w:r>
        <w:t>“开关量”：</w:t>
      </w:r>
      <w:r>
        <w:tab/>
      </w:r>
      <w:r>
        <w:t>表示继电器或 IO 输出方式</w:t>
      </w:r>
      <w:bookmarkEnd w:id="73"/>
      <w:bookmarkEnd w:id="74"/>
      <w:bookmarkEnd w:id="75"/>
      <w:bookmarkEnd w:id="76"/>
    </w:p>
    <w:p>
      <w:pPr>
        <w:bidi w:val="0"/>
      </w:pPr>
      <w:bookmarkStart w:id="77" w:name="_Toc1255_WPSOffice_Level3"/>
      <w:bookmarkStart w:id="78" w:name="_Toc4120_WPSOffice_Level3"/>
      <w:bookmarkStart w:id="79" w:name="_Toc15901_WPSOffice_Level3"/>
      <w:bookmarkStart w:id="80" w:name="_Toc9719_WPSOffice_Level3"/>
      <w:r>
        <w:rPr>
          <w:rFonts w:hint="eastAsia"/>
          <w:lang w:val="en-US" w:eastAsia="zh-CN"/>
        </w:rPr>
        <w:t>7.</w:t>
      </w:r>
      <w:r>
        <w:t>“接口类型”：表示变送板的工业接口类型，如 4~20mA、RS485</w:t>
      </w:r>
      <w:bookmarkEnd w:id="77"/>
      <w:bookmarkEnd w:id="78"/>
      <w:bookmarkEnd w:id="79"/>
      <w:bookmarkEnd w:id="80"/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7.3.实时界面</w:t>
      </w:r>
    </w:p>
    <w:p>
      <w:pPr>
        <w:pStyle w:val="6"/>
        <w:spacing w:before="8"/>
        <w:rPr>
          <w:rFonts w:ascii="黑体"/>
          <w:b/>
          <w:sz w:val="11"/>
        </w:rPr>
      </w:pPr>
      <w:r>
        <w:drawing>
          <wp:anchor distT="0" distB="0" distL="114300" distR="114300" simplePos="0" relativeHeight="251768832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119380</wp:posOffset>
            </wp:positionV>
            <wp:extent cx="2704465" cy="2150745"/>
            <wp:effectExtent l="0" t="0" r="635" b="1905"/>
            <wp:wrapTopAndBottom/>
            <wp:docPr id="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line="306" w:lineRule="exact"/>
        <w:ind w:left="820"/>
      </w:pPr>
      <w:r>
        <w:t>以大气环境下氧气为例</w:t>
      </w:r>
    </w:p>
    <w:p>
      <w:pPr>
        <w:pStyle w:val="6"/>
        <w:spacing w:before="11"/>
        <w:rPr>
          <w:sz w:val="30"/>
        </w:rPr>
      </w:pPr>
    </w:p>
    <w:p>
      <w:pPr>
        <w:pStyle w:val="6"/>
        <w:ind w:left="640"/>
      </w:pPr>
      <w:r>
        <w:t>显示板在没有任何操作的情况下显示实时浓度</w:t>
      </w:r>
    </w:p>
    <w:p>
      <w:pPr>
        <w:pStyle w:val="6"/>
        <w:spacing w:before="103" w:line="364" w:lineRule="auto"/>
        <w:ind w:right="183"/>
      </w:pPr>
      <w:r>
        <w:t>实时界面还可以显示气体的类型、气体单位、气体传感部位的温度值和气体浓度曲线。</w:t>
      </w:r>
    </w:p>
    <w:p>
      <w:pPr>
        <w:pStyle w:val="6"/>
        <w:spacing w:before="56"/>
        <w:ind w:left="640"/>
      </w:pPr>
      <w:r>
        <w:t>在实时界面下按“</w:t>
      </w:r>
      <w:r>
        <w:drawing>
          <wp:inline distT="0" distB="0" distL="114300" distR="114300">
            <wp:extent cx="379095" cy="379095"/>
            <wp:effectExtent l="0" t="0" r="1905" b="19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”键或“</w:t>
      </w:r>
      <w:r>
        <w:rPr>
          <w:position w:val="1"/>
        </w:rPr>
        <w:drawing>
          <wp:inline distT="0" distB="0" distL="114300" distR="114300">
            <wp:extent cx="522605" cy="332740"/>
            <wp:effectExtent l="0" t="0" r="10795" b="1016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”键将进入操作菜单。</w:t>
      </w:r>
    </w:p>
    <w:p>
      <w:pPr>
        <w:pStyle w:val="6"/>
        <w:ind w:left="640"/>
      </w:pPr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7.4.菜单界面</w:t>
      </w:r>
    </w:p>
    <w:p>
      <w:pPr>
        <w:pStyle w:val="6"/>
        <w:rPr>
          <w:rFonts w:hint="eastAsia"/>
          <w:lang w:eastAsia="zh-CN"/>
        </w:rPr>
      </w:pPr>
      <w:r>
        <w:drawing>
          <wp:anchor distT="0" distB="0" distL="114300" distR="114300" simplePos="0" relativeHeight="25176985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136525</wp:posOffset>
            </wp:positionV>
            <wp:extent cx="2614930" cy="2264410"/>
            <wp:effectExtent l="0" t="0" r="13970" b="254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以现场</w:t>
      </w:r>
      <w:r>
        <w:rPr>
          <w:rFonts w:hint="eastAsia"/>
          <w:lang w:eastAsia="zh-CN"/>
        </w:rPr>
        <w:t>握手码打开状态为例</w:t>
      </w:r>
    </w:p>
    <w:p>
      <w:pPr>
        <w:pStyle w:val="6"/>
        <w:rPr>
          <w:rFonts w:hint="eastAsia"/>
          <w:lang w:eastAsia="zh-CN"/>
        </w:rPr>
      </w:pPr>
    </w:p>
    <w:p>
      <w:pPr>
        <w:pStyle w:val="6"/>
        <w:spacing w:before="81" w:line="364" w:lineRule="auto"/>
        <w:ind w:left="220" w:right="183" w:firstLine="42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显示板出厂，握手码默认处于关闭状态。开机处于浓度界面时，按“</w:t>
      </w:r>
      <w:r>
        <w:drawing>
          <wp:inline distT="0" distB="0" distL="114300" distR="114300">
            <wp:extent cx="340360" cy="340360"/>
            <wp:effectExtent l="0" t="0" r="254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”即可进入“菜单”界面。</w:t>
      </w:r>
    </w:p>
    <w:p>
      <w:pPr>
        <w:pStyle w:val="6"/>
        <w:spacing w:before="81" w:line="364" w:lineRule="auto"/>
        <w:ind w:left="220" w:right="183" w:firstLine="420"/>
      </w:pPr>
      <w:r>
        <w:rPr>
          <w:rFonts w:hint="eastAsia"/>
          <w:lang w:val="en-US" w:eastAsia="zh-CN"/>
        </w:rPr>
        <w:t>2.</w:t>
      </w:r>
      <w:r>
        <w:t>当用户需要此功能时，该功能可以通过菜单操作进行</w:t>
      </w:r>
      <w:r>
        <w:rPr>
          <w:rFonts w:hint="eastAsia"/>
          <w:lang w:eastAsia="zh-CN"/>
        </w:rPr>
        <w:t>开启</w:t>
      </w:r>
      <w:r>
        <w:t>。</w:t>
      </w:r>
      <w:r>
        <w:rPr>
          <w:rFonts w:hint="eastAsia"/>
          <w:lang w:eastAsia="zh-CN"/>
        </w:rPr>
        <w:t>当开启握手码时，</w:t>
      </w:r>
      <w:r>
        <w:t>每一个显示板都有一个特定的握手码，用于多探头现场下针对指定探头进行一对一操作。</w:t>
      </w:r>
    </w:p>
    <w:p>
      <w:pPr>
        <w:pStyle w:val="6"/>
        <w:spacing w:before="1" w:line="364" w:lineRule="auto"/>
        <w:ind w:left="220" w:right="183" w:firstLine="420"/>
      </w:pPr>
      <w:r>
        <w:t>当握手码功能打开时，将先进入握手码页面，输入目标设备显示板上的提示数字，即可进入设备“菜单”界面。</w:t>
      </w:r>
    </w:p>
    <w:p>
      <w:pPr>
        <w:pStyle w:val="6"/>
        <w:bidi w:val="0"/>
      </w:pPr>
      <w:r>
        <w:t xml:space="preserve">主菜单条目如下： </w:t>
      </w:r>
    </w:p>
    <w:p>
      <w:pPr>
        <w:pStyle w:val="6"/>
        <w:bidi w:val="0"/>
        <w:ind w:firstLine="1440" w:firstLineChars="600"/>
      </w:pPr>
      <w:bookmarkStart w:id="81" w:name="_Toc11520_WPSOffice_Level2"/>
      <w:bookmarkStart w:id="82" w:name="_Toc32039_WPSOffice_Level2"/>
      <w:bookmarkStart w:id="83" w:name="_Toc16699_WPSOffice_Level2"/>
      <w:r>
        <w:t>1.设置</w:t>
      </w:r>
      <w:bookmarkEnd w:id="81"/>
      <w:bookmarkEnd w:id="82"/>
      <w:bookmarkEnd w:id="83"/>
    </w:p>
    <w:p>
      <w:pPr>
        <w:pStyle w:val="6"/>
        <w:bidi w:val="0"/>
        <w:ind w:firstLine="1440" w:firstLineChars="600"/>
      </w:pPr>
      <w:bookmarkStart w:id="84" w:name="_Toc617_WPSOffice_Level2"/>
      <w:bookmarkStart w:id="85" w:name="_Toc10169_WPSOffice_Level2"/>
      <w:bookmarkStart w:id="86" w:name="_Toc1007_WPSOffice_Level2"/>
      <w:bookmarkStart w:id="87" w:name="_Toc19918_WPSOffice_Level2"/>
      <w:bookmarkStart w:id="88" w:name="_Toc25323_WPSOffice_Level2"/>
      <w:r>
        <w:rPr>
          <w:rFonts w:hint="eastAsia"/>
          <w:lang w:val="en-US" w:eastAsia="zh-CN"/>
        </w:rPr>
        <w:t>2.</w:t>
      </w:r>
      <w:r>
        <w:t>查询</w:t>
      </w:r>
      <w:bookmarkEnd w:id="84"/>
      <w:bookmarkEnd w:id="85"/>
      <w:bookmarkEnd w:id="86"/>
      <w:bookmarkEnd w:id="87"/>
      <w:bookmarkEnd w:id="88"/>
    </w:p>
    <w:p>
      <w:pPr>
        <w:pStyle w:val="6"/>
        <w:bidi w:val="0"/>
        <w:ind w:firstLine="1440" w:firstLineChars="600"/>
      </w:pPr>
      <w:bookmarkStart w:id="89" w:name="_Toc703_WPSOffice_Level2"/>
      <w:bookmarkStart w:id="90" w:name="_Toc7131_WPSOffice_Level2"/>
      <w:bookmarkStart w:id="91" w:name="_Toc25700_WPSOffice_Level2"/>
      <w:bookmarkStart w:id="92" w:name="_Toc5969_WPSOffice_Level2"/>
      <w:bookmarkStart w:id="93" w:name="_Toc16423_WPSOffice_Level2"/>
      <w:r>
        <w:rPr>
          <w:rFonts w:hint="eastAsia"/>
          <w:lang w:val="en-US" w:eastAsia="zh-CN"/>
        </w:rPr>
        <w:t>3.</w:t>
      </w:r>
      <w:r>
        <w:t>标零</w:t>
      </w:r>
      <w:bookmarkEnd w:id="89"/>
      <w:bookmarkEnd w:id="90"/>
      <w:bookmarkEnd w:id="91"/>
      <w:bookmarkEnd w:id="92"/>
      <w:bookmarkEnd w:id="93"/>
    </w:p>
    <w:p>
      <w:pPr>
        <w:pStyle w:val="6"/>
        <w:bidi w:val="0"/>
        <w:ind w:firstLine="1440" w:firstLineChars="600"/>
        <w:rPr>
          <w:rFonts w:hint="eastAsia"/>
          <w:lang w:val="en-US" w:eastAsia="zh-CN"/>
        </w:rPr>
      </w:pPr>
      <w:bookmarkStart w:id="94" w:name="_Toc3647_WPSOffice_Level2"/>
      <w:bookmarkStart w:id="95" w:name="_Toc4624_WPSOffice_Level2"/>
      <w:bookmarkStart w:id="96" w:name="_Toc7876_WPSOffice_Level2"/>
      <w:bookmarkStart w:id="97" w:name="_Toc15320_WPSOffice_Level2"/>
      <w:bookmarkStart w:id="98" w:name="_Toc21324_WPSOffice_Level2"/>
      <w:r>
        <w:rPr>
          <w:rFonts w:hint="eastAsia"/>
          <w:lang w:val="en-US" w:eastAsia="zh-CN"/>
        </w:rPr>
        <w:t>4.</w:t>
      </w:r>
      <w:r>
        <w:t>标气</w:t>
      </w:r>
      <w:bookmarkEnd w:id="94"/>
      <w:bookmarkEnd w:id="95"/>
      <w:bookmarkEnd w:id="96"/>
      <w:bookmarkEnd w:id="97"/>
      <w:bookmarkEnd w:id="98"/>
    </w:p>
    <w:p>
      <w:pPr>
        <w:pStyle w:val="6"/>
        <w:bidi w:val="0"/>
        <w:ind w:firstLine="1440" w:firstLineChars="600"/>
      </w:pPr>
      <w:bookmarkStart w:id="99" w:name="_Toc4350_WPSOffice_Level2"/>
      <w:bookmarkStart w:id="100" w:name="_Toc3020_WPSOffice_Level2"/>
      <w:bookmarkStart w:id="101" w:name="_Toc16323_WPSOffice_Level2"/>
      <w:bookmarkStart w:id="102" w:name="_Toc8045_WPSOffice_Level2"/>
      <w:bookmarkStart w:id="103" w:name="_Toc31200_WPSOffice_Level2"/>
      <w:r>
        <w:rPr>
          <w:rFonts w:hint="eastAsia"/>
          <w:lang w:val="en-US" w:eastAsia="zh-CN"/>
        </w:rPr>
        <w:t>5.</w:t>
      </w:r>
      <w:r>
        <w:t>开关量</w:t>
      </w:r>
      <w:bookmarkEnd w:id="99"/>
      <w:bookmarkEnd w:id="100"/>
      <w:bookmarkEnd w:id="101"/>
      <w:bookmarkEnd w:id="102"/>
      <w:bookmarkEnd w:id="103"/>
    </w:p>
    <w:p>
      <w:pPr>
        <w:pStyle w:val="6"/>
        <w:bidi w:val="0"/>
        <w:ind w:firstLine="1440" w:firstLineChars="600"/>
      </w:pPr>
    </w:p>
    <w:p>
      <w:pPr>
        <w:pStyle w:val="6"/>
        <w:bidi w:val="0"/>
        <w:ind w:firstLine="1440" w:firstLineChars="600"/>
      </w:pPr>
    </w:p>
    <w:p>
      <w:pPr>
        <w:pStyle w:val="6"/>
        <w:spacing w:before="81" w:line="364" w:lineRule="auto"/>
        <w:ind w:left="220" w:right="183" w:firstLine="420"/>
      </w:pPr>
      <w:r>
        <w:t>按下“</w:t>
      </w:r>
      <w:r>
        <w:drawing>
          <wp:inline distT="0" distB="0" distL="114300" distR="114300">
            <wp:extent cx="656590" cy="294005"/>
            <wp:effectExtent l="0" t="0" r="10160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/</w:t>
      </w:r>
      <w:r>
        <w:rPr>
          <w:spacing w:val="-118"/>
        </w:rPr>
        <w:t xml:space="preserve"> </w:t>
      </w:r>
      <w:r>
        <w:rPr>
          <w:spacing w:val="2"/>
          <w:position w:val="1"/>
        </w:rPr>
        <w:drawing>
          <wp:inline distT="0" distB="0" distL="114300" distR="114300">
            <wp:extent cx="618490" cy="276860"/>
            <wp:effectExtent l="0" t="0" r="10160" b="889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2"/>
        </w:rPr>
        <w:t>”</w:t>
      </w:r>
      <w:r>
        <w:t>键</w:t>
      </w:r>
      <w:r>
        <w:rPr>
          <w:spacing w:val="-10"/>
        </w:rPr>
        <w:t>，</w:t>
      </w:r>
      <w:r>
        <w:t>菜单切换到下一条目; 到达最后一个条目后，将重新从首条条目开始。</w:t>
      </w:r>
    </w:p>
    <w:p>
      <w:pPr>
        <w:pStyle w:val="6"/>
        <w:spacing w:before="90" w:line="297" w:lineRule="auto"/>
        <w:ind w:left="640" w:right="475"/>
      </w:pPr>
      <w:r>
        <w:t>按下“</w:t>
      </w:r>
      <w:r>
        <w:drawing>
          <wp:inline distT="0" distB="0" distL="114300" distR="114300">
            <wp:extent cx="435610" cy="435610"/>
            <wp:effectExtent l="0" t="0" r="2540" b="25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”键，将会进入到所选择的菜单，并显示对应的参数或数</w:t>
      </w:r>
      <w:r>
        <w:rPr>
          <w:spacing w:val="-16"/>
        </w:rPr>
        <w:t>值</w:t>
      </w:r>
      <w:r>
        <w:t>按下“</w:t>
      </w:r>
      <w:r>
        <w:rPr>
          <w:position w:val="1"/>
        </w:rPr>
        <w:drawing>
          <wp:inline distT="0" distB="0" distL="114300" distR="114300">
            <wp:extent cx="433705" cy="434340"/>
            <wp:effectExtent l="0" t="0" r="4445" b="38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”键，将会返回测量状态（显示测量数据）</w:t>
      </w: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</w:rPr>
      </w:pPr>
      <w:bookmarkStart w:id="104" w:name="_bookmark13"/>
      <w:bookmarkEnd w:id="104"/>
      <w:bookmarkStart w:id="105" w:name="6.1.设置"/>
      <w:bookmarkEnd w:id="105"/>
      <w:bookmarkStart w:id="106" w:name="_Toc16390_WPSOffice_Level3"/>
      <w:r>
        <w:rPr>
          <w:rFonts w:hint="eastAsia"/>
          <w:lang w:val="en-US" w:eastAsia="zh-CN"/>
        </w:rPr>
        <w:t>7.4.1</w:t>
      </w:r>
      <w:r>
        <w:rPr>
          <w:rFonts w:hint="eastAsia"/>
        </w:rPr>
        <w:t>设置</w:t>
      </w:r>
      <w:bookmarkEnd w:id="106"/>
    </w:p>
    <w:p>
      <w:pPr>
        <w:pStyle w:val="6"/>
        <w:rPr>
          <w:rFonts w:ascii="黑体"/>
          <w:b/>
          <w:sz w:val="20"/>
        </w:rPr>
      </w:pPr>
    </w:p>
    <w:p>
      <w:pPr>
        <w:pStyle w:val="6"/>
        <w:spacing w:before="12"/>
        <w:rPr>
          <w:rFonts w:ascii="黑体"/>
          <w:b/>
          <w:sz w:val="10"/>
        </w:rPr>
      </w:pP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113665</wp:posOffset>
            </wp:positionV>
            <wp:extent cx="3020060" cy="2468245"/>
            <wp:effectExtent l="0" t="0" r="8890" b="8255"/>
            <wp:wrapTopAndBottom/>
            <wp:docPr id="1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rPr>
          <w:rFonts w:ascii="黑体"/>
          <w:b/>
          <w:sz w:val="23"/>
        </w:rPr>
      </w:pPr>
    </w:p>
    <w:p>
      <w:pPr>
        <w:pStyle w:val="6"/>
        <w:spacing w:before="66" w:line="242" w:lineRule="auto"/>
        <w:ind w:left="220" w:right="237" w:firstLine="480"/>
      </w:pPr>
      <w:r>
        <w:t>菜单的设置界面包括：高报警值、低报警值、分辨率、量程、通信 ID、波特率</w:t>
      </w:r>
      <w:r>
        <w:rPr>
          <w:rFonts w:hint="eastAsia"/>
          <w:lang w:eastAsia="zh-CN"/>
        </w:rPr>
        <w:t>（电流环无通信</w:t>
      </w:r>
      <w:r>
        <w:rPr>
          <w:rFonts w:hint="eastAsia"/>
          <w:lang w:val="en-US" w:eastAsia="zh-CN"/>
        </w:rPr>
        <w:t>ID与波特率</w:t>
      </w:r>
      <w:r>
        <w:rPr>
          <w:rFonts w:hint="eastAsia"/>
          <w:lang w:eastAsia="zh-CN"/>
        </w:rPr>
        <w:t>）</w:t>
      </w:r>
      <w:r>
        <w:t>。每一项功能都可以进行修改参数值。</w:t>
      </w:r>
    </w:p>
    <w:p>
      <w:pPr>
        <w:pStyle w:val="6"/>
        <w:spacing w:before="3"/>
        <w:ind w:left="220"/>
      </w:pPr>
      <w:r>
        <w:t>操作如下</w:t>
      </w:r>
    </w:p>
    <w:p>
      <w:pPr>
        <w:pStyle w:val="6"/>
        <w:spacing w:before="9"/>
      </w:pPr>
    </w:p>
    <w:p>
      <w:pPr>
        <w:pStyle w:val="6"/>
        <w:ind w:left="340"/>
      </w:pPr>
      <w:r>
        <w:t>用户具有编辑该项属性的权限</w:t>
      </w:r>
    </w:p>
    <w:p>
      <w:pPr>
        <w:pStyle w:val="6"/>
        <w:spacing w:before="10"/>
        <w:rPr>
          <w:sz w:val="34"/>
        </w:rPr>
      </w:pPr>
    </w:p>
    <w:p>
      <w:pPr>
        <w:pStyle w:val="11"/>
        <w:numPr>
          <w:ilvl w:val="2"/>
          <w:numId w:val="7"/>
        </w:numPr>
        <w:tabs>
          <w:tab w:val="left" w:pos="1421"/>
        </w:tabs>
        <w:spacing w:before="0" w:after="0" w:line="240" w:lineRule="auto"/>
        <w:ind w:left="1421" w:right="0" w:hanging="361"/>
        <w:jc w:val="left"/>
        <w:rPr>
          <w:sz w:val="22"/>
        </w:rPr>
      </w:pPr>
      <w:r>
        <w:rPr>
          <w:sz w:val="24"/>
        </w:rPr>
        <w:t>按“</w:t>
      </w:r>
      <w:r>
        <w:rPr>
          <w:sz w:val="24"/>
        </w:rPr>
        <w:drawing>
          <wp:inline distT="0" distB="0" distL="114300" distR="114300">
            <wp:extent cx="381000" cy="381000"/>
            <wp:effectExtent l="0" t="0" r="0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”键进入该菜单</w:t>
      </w:r>
    </w:p>
    <w:p>
      <w:pPr>
        <w:pStyle w:val="11"/>
        <w:numPr>
          <w:ilvl w:val="2"/>
          <w:numId w:val="7"/>
        </w:numPr>
        <w:tabs>
          <w:tab w:val="left" w:pos="1421"/>
        </w:tabs>
        <w:spacing w:before="186" w:after="0" w:line="266" w:lineRule="auto"/>
        <w:ind w:left="1060" w:right="235" w:firstLine="0"/>
        <w:jc w:val="left"/>
        <w:rPr>
          <w:sz w:val="22"/>
        </w:rPr>
      </w:pPr>
      <w:r>
        <w:rPr>
          <w:spacing w:val="-10"/>
          <w:sz w:val="24"/>
        </w:rPr>
        <w:t>按</w:t>
      </w:r>
      <w:r>
        <w:rPr>
          <w:sz w:val="24"/>
        </w:rPr>
        <w:t>“</w:t>
      </w:r>
      <w:r>
        <w:rPr>
          <w:position w:val="2"/>
          <w:sz w:val="24"/>
        </w:rPr>
        <w:drawing>
          <wp:inline distT="0" distB="0" distL="114300" distR="114300">
            <wp:extent cx="618490" cy="275590"/>
            <wp:effectExtent l="0" t="0" r="10160" b="1016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7"/>
          <w:sz w:val="24"/>
        </w:rPr>
        <w:t>”</w:t>
      </w:r>
      <w:r>
        <w:rPr>
          <w:rFonts w:ascii="Calibri" w:hAnsi="Calibri" w:eastAsia="Calibri"/>
          <w:spacing w:val="-7"/>
          <w:sz w:val="24"/>
        </w:rPr>
        <w:t>/</w:t>
      </w:r>
      <w:r>
        <w:rPr>
          <w:spacing w:val="-7"/>
          <w:sz w:val="24"/>
        </w:rPr>
        <w:t>“</w:t>
      </w:r>
      <w:r>
        <w:rPr>
          <w:spacing w:val="-118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638175" cy="286385"/>
            <wp:effectExtent l="0" t="0" r="9525" b="1841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0"/>
          <w:sz w:val="24"/>
        </w:rPr>
        <w:t>”</w:t>
      </w:r>
      <w:r>
        <w:rPr>
          <w:sz w:val="24"/>
        </w:rPr>
        <w:t>键菜单切换到下一条目;</w:t>
      </w:r>
      <w:r>
        <w:rPr>
          <w:spacing w:val="1"/>
          <w:sz w:val="24"/>
        </w:rPr>
        <w:t xml:space="preserve"> </w:t>
      </w:r>
      <w:r>
        <w:rPr>
          <w:sz w:val="24"/>
        </w:rPr>
        <w:t>到达最后一个条目后，将重新从首条条目开始。</w:t>
      </w:r>
    </w:p>
    <w:p>
      <w:pPr>
        <w:pStyle w:val="11"/>
        <w:numPr>
          <w:ilvl w:val="2"/>
          <w:numId w:val="7"/>
        </w:numPr>
        <w:tabs>
          <w:tab w:val="left" w:pos="1421"/>
        </w:tabs>
        <w:spacing w:before="78" w:after="0" w:line="276" w:lineRule="auto"/>
        <w:ind w:left="1060" w:right="237" w:firstLine="0"/>
        <w:jc w:val="left"/>
        <w:rPr>
          <w:rFonts w:ascii="Calibri" w:hAnsi="Calibri" w:eastAsia="Calibri"/>
          <w:sz w:val="22"/>
        </w:rPr>
        <w:sectPr>
          <w:pgSz w:w="11910" w:h="16840"/>
          <w:pgMar w:top="1660" w:right="1560" w:bottom="1300" w:left="1580" w:header="871" w:footer="1113" w:gutter="0"/>
          <w:pgNumType w:fmt="decimal"/>
          <w:cols w:space="720" w:num="1"/>
        </w:sectPr>
      </w:pPr>
      <w:r>
        <w:rPr>
          <w:spacing w:val="-10"/>
          <w:sz w:val="24"/>
        </w:rPr>
        <w:t>按</w:t>
      </w:r>
      <w:r>
        <w:rPr>
          <w:sz w:val="24"/>
        </w:rPr>
        <w:t>“</w:t>
      </w:r>
      <w:r>
        <w:rPr>
          <w:sz w:val="24"/>
        </w:rPr>
        <w:drawing>
          <wp:inline distT="0" distB="0" distL="114300" distR="114300">
            <wp:extent cx="419100" cy="419100"/>
            <wp:effectExtent l="0" t="0" r="0" b="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8"/>
          <w:sz w:val="24"/>
        </w:rPr>
        <w:t>”</w:t>
      </w:r>
      <w:r>
        <w:rPr>
          <w:sz w:val="24"/>
        </w:rPr>
        <w:t>键被修改的位下划线将开始闪烁</w:t>
      </w:r>
      <w:r>
        <w:rPr>
          <w:spacing w:val="-10"/>
          <w:sz w:val="24"/>
        </w:rPr>
        <w:t>，</w:t>
      </w:r>
      <w:r>
        <w:rPr>
          <w:sz w:val="24"/>
        </w:rPr>
        <w:t>表示已经进入编辑</w:t>
      </w:r>
      <w:r>
        <w:rPr>
          <w:spacing w:val="-15"/>
          <w:sz w:val="24"/>
        </w:rPr>
        <w:t>状</w:t>
      </w:r>
      <w:r>
        <w:rPr>
          <w:sz w:val="24"/>
        </w:rPr>
        <w:t>态。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21"/>
        </w:rPr>
      </w:pPr>
    </w:p>
    <w:p>
      <w:pPr>
        <w:pStyle w:val="11"/>
        <w:numPr>
          <w:ilvl w:val="3"/>
          <w:numId w:val="7"/>
        </w:numPr>
        <w:tabs>
          <w:tab w:val="left" w:pos="1774"/>
          <w:tab w:val="left" w:pos="7729"/>
        </w:tabs>
        <w:spacing w:before="66" w:after="0" w:line="300" w:lineRule="auto"/>
        <w:ind w:left="1420" w:right="237" w:firstLine="0"/>
        <w:jc w:val="left"/>
        <w:rPr>
          <w:sz w:val="24"/>
        </w:rPr>
      </w:pPr>
      <w: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4248785</wp:posOffset>
            </wp:positionH>
            <wp:positionV relativeFrom="paragraph">
              <wp:posOffset>-1121410</wp:posOffset>
            </wp:positionV>
            <wp:extent cx="1629410" cy="1315085"/>
            <wp:effectExtent l="0" t="0" r="8890" b="18415"/>
            <wp:wrapNone/>
            <wp:docPr id="3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38"/>
          <w:sz w:val="24"/>
        </w:rPr>
        <w:t>此时用户</w:t>
      </w:r>
      <w:r>
        <w:rPr>
          <w:spacing w:val="36"/>
          <w:sz w:val="24"/>
        </w:rPr>
        <w:t>可</w:t>
      </w:r>
      <w:r>
        <w:rPr>
          <w:spacing w:val="38"/>
          <w:sz w:val="24"/>
        </w:rPr>
        <w:t>使用数字键盘</w:t>
      </w:r>
      <w:r>
        <w:rPr>
          <w:sz w:val="24"/>
        </w:rPr>
        <w:t>“</w:t>
      </w:r>
      <w:r>
        <w:rPr>
          <w:sz w:val="24"/>
        </w:rPr>
        <w:tab/>
      </w:r>
      <w:r>
        <w:rPr>
          <w:sz w:val="24"/>
        </w:rPr>
        <w:t>”</w:t>
      </w:r>
      <w:r>
        <w:rPr>
          <w:spacing w:val="-82"/>
          <w:sz w:val="24"/>
        </w:rPr>
        <w:t xml:space="preserve"> </w:t>
      </w:r>
      <w:r>
        <w:rPr>
          <w:spacing w:val="38"/>
          <w:sz w:val="24"/>
        </w:rPr>
        <w:t>或</w:t>
      </w:r>
      <w:r>
        <w:rPr>
          <w:spacing w:val="-16"/>
          <w:sz w:val="24"/>
        </w:rPr>
        <w:t>者</w:t>
      </w:r>
      <w:r>
        <w:rPr>
          <w:sz w:val="24"/>
        </w:rPr>
        <w:t>“</w:t>
      </w:r>
      <w:r>
        <w:rPr>
          <w:position w:val="2"/>
          <w:sz w:val="24"/>
        </w:rPr>
        <w:drawing>
          <wp:inline distT="0" distB="0" distL="114300" distR="114300">
            <wp:extent cx="618490" cy="275590"/>
            <wp:effectExtent l="0" t="0" r="10160" b="1016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</w:t>
      </w:r>
      <w:r>
        <w:rPr>
          <w:rFonts w:ascii="Calibri" w:hAnsi="Calibri" w:eastAsia="Calibri"/>
          <w:sz w:val="24"/>
        </w:rPr>
        <w:t>/</w:t>
      </w:r>
      <w:r>
        <w:rPr>
          <w:rFonts w:ascii="Calibri" w:hAnsi="Calibri" w:eastAsia="Calibri"/>
          <w:sz w:val="24"/>
        </w:rPr>
        <w:drawing>
          <wp:inline distT="0" distB="0" distL="114300" distR="114300">
            <wp:extent cx="638175" cy="286385"/>
            <wp:effectExtent l="0" t="0" r="9525" b="1841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修改参数值。</w:t>
      </w:r>
    </w:p>
    <w:p>
      <w:pPr>
        <w:pStyle w:val="11"/>
        <w:numPr>
          <w:ilvl w:val="3"/>
          <w:numId w:val="7"/>
        </w:numPr>
        <w:tabs>
          <w:tab w:val="left" w:pos="1786"/>
        </w:tabs>
        <w:spacing w:before="32" w:after="0" w:line="240" w:lineRule="auto"/>
        <w:ind w:left="1785" w:right="0" w:hanging="366"/>
        <w:jc w:val="left"/>
        <w:rPr>
          <w:sz w:val="24"/>
        </w:rPr>
      </w:pPr>
      <w:r>
        <w:rPr>
          <w:sz w:val="24"/>
        </w:rPr>
        <w:t>按下“</w:t>
      </w:r>
      <w:r>
        <w:rPr>
          <w:spacing w:val="-118"/>
          <w:sz w:val="24"/>
        </w:rPr>
        <w:t xml:space="preserve"> </w:t>
      </w:r>
      <w:r>
        <w:rPr>
          <w:spacing w:val="2"/>
          <w:sz w:val="24"/>
        </w:rPr>
        <w:drawing>
          <wp:inline distT="0" distB="0" distL="114300" distR="114300">
            <wp:extent cx="351790" cy="629285"/>
            <wp:effectExtent l="0" t="0" r="10160" b="1841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>”</w:t>
      </w:r>
      <w:r>
        <w:rPr>
          <w:rFonts w:ascii="Calibri" w:hAnsi="Calibri" w:eastAsia="Calibri"/>
          <w:spacing w:val="-1"/>
          <w:sz w:val="24"/>
        </w:rPr>
        <w:t>/</w:t>
      </w:r>
      <w:r>
        <w:rPr>
          <w:spacing w:val="-1"/>
          <w:sz w:val="24"/>
        </w:rPr>
        <w:t>“</w:t>
      </w:r>
      <w:r>
        <w:rPr>
          <w:spacing w:val="-119"/>
          <w:sz w:val="24"/>
        </w:rPr>
        <w:t xml:space="preserve"> </w:t>
      </w:r>
      <w:r>
        <w:rPr>
          <w:position w:val="2"/>
          <w:sz w:val="24"/>
        </w:rPr>
        <w:drawing>
          <wp:inline distT="0" distB="0" distL="114300" distR="114300">
            <wp:extent cx="342900" cy="618490"/>
            <wp:effectExtent l="0" t="0" r="0" b="1016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”键切换到下一个被修改位。</w:t>
      </w:r>
    </w:p>
    <w:p>
      <w:pPr>
        <w:pStyle w:val="6"/>
        <w:spacing w:before="230" w:line="290" w:lineRule="auto"/>
        <w:ind w:left="760" w:right="237" w:firstLine="540"/>
      </w:pPr>
      <w:r>
        <w:t>修改完成之后，按下“</w:t>
      </w:r>
      <w:r>
        <w:rPr>
          <w:spacing w:val="-102"/>
        </w:rPr>
        <w:t xml:space="preserve"> </w:t>
      </w:r>
      <w:r>
        <w:rPr>
          <w:spacing w:val="2"/>
          <w:position w:val="1"/>
        </w:rPr>
        <w:drawing>
          <wp:inline distT="0" distB="0" distL="114300" distR="114300">
            <wp:extent cx="371475" cy="371475"/>
            <wp:effectExtent l="0" t="0" r="9525" b="952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“放弃修改；按</w:t>
      </w:r>
      <w:r>
        <w:rPr>
          <w:spacing w:val="4"/>
        </w:rPr>
        <w:t>下</w:t>
      </w:r>
      <w:r>
        <w:t>“</w:t>
      </w:r>
      <w:r>
        <w:rPr>
          <w:spacing w:val="-108"/>
        </w:rPr>
        <w:t xml:space="preserve"> </w:t>
      </w:r>
      <w:r>
        <w:rPr>
          <w:spacing w:val="2"/>
        </w:rPr>
        <w:drawing>
          <wp:inline distT="0" distB="0" distL="114300" distR="114300">
            <wp:extent cx="362585" cy="362585"/>
            <wp:effectExtent l="0" t="0" r="18415" b="18415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”键之后保存修改。并返回参数正常显示状态。</w:t>
      </w:r>
    </w:p>
    <w:p>
      <w:pPr>
        <w:pStyle w:val="6"/>
      </w:pPr>
    </w:p>
    <w:p>
      <w:pPr>
        <w:pStyle w:val="6"/>
      </w:pPr>
    </w:p>
    <w:p>
      <w:pPr>
        <w:pStyle w:val="6"/>
        <w:spacing w:before="6"/>
        <w:rPr>
          <w:sz w:val="23"/>
        </w:rPr>
      </w:pP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</w:rPr>
      </w:pPr>
      <w:bookmarkStart w:id="107" w:name="6.2.查询"/>
      <w:bookmarkEnd w:id="107"/>
      <w:bookmarkStart w:id="108" w:name="_bookmark14"/>
      <w:bookmarkEnd w:id="108"/>
      <w:bookmarkStart w:id="109" w:name="_Toc28699_WPSOffice_Level3"/>
      <w:r>
        <w:rPr>
          <w:rFonts w:hint="eastAsia"/>
          <w:lang w:val="en-US" w:eastAsia="zh-CN"/>
        </w:rPr>
        <w:t>7.4.2.</w:t>
      </w:r>
      <w:r>
        <w:rPr>
          <w:rFonts w:hint="eastAsia"/>
        </w:rPr>
        <w:t>查询</w:t>
      </w:r>
      <w:bookmarkEnd w:id="109"/>
    </w:p>
    <w:p>
      <w:pPr>
        <w:pStyle w:val="6"/>
        <w:spacing w:before="7"/>
        <w:rPr>
          <w:rFonts w:ascii="黑体"/>
          <w:b/>
          <w:sz w:val="29"/>
        </w:rPr>
      </w:pP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265430</wp:posOffset>
            </wp:positionV>
            <wp:extent cx="3092450" cy="2477135"/>
            <wp:effectExtent l="0" t="0" r="12700" b="18415"/>
            <wp:wrapTopAndBottom/>
            <wp:docPr id="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before="53"/>
        <w:ind w:left="460"/>
      </w:pPr>
      <w:r>
        <w:t>进入菜单查询界面，将显示变送板的参数信息查询</w:t>
      </w:r>
    </w:p>
    <w:p>
      <w:pPr>
        <w:pStyle w:val="6"/>
        <w:tabs>
          <w:tab w:val="left" w:pos="6404"/>
          <w:tab w:val="left" w:pos="7556"/>
        </w:tabs>
        <w:spacing w:before="118" w:line="283" w:lineRule="auto"/>
        <w:ind w:left="220" w:right="237" w:firstLine="240"/>
      </w:pPr>
      <w: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4382770</wp:posOffset>
            </wp:positionH>
            <wp:positionV relativeFrom="paragraph">
              <wp:posOffset>188595</wp:posOffset>
            </wp:positionV>
            <wp:extent cx="667385" cy="281940"/>
            <wp:effectExtent l="0" t="0" r="18415" b="3810"/>
            <wp:wrapNone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7.jpe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5132705</wp:posOffset>
            </wp:positionH>
            <wp:positionV relativeFrom="paragraph">
              <wp:posOffset>168910</wp:posOffset>
            </wp:positionV>
            <wp:extent cx="656590" cy="294005"/>
            <wp:effectExtent l="0" t="0" r="10160" b="10795"/>
            <wp:wrapNone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8.jpe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按</w:t>
      </w:r>
      <w:r>
        <w:rPr>
          <w:spacing w:val="4"/>
        </w:rPr>
        <w:t>“</w:t>
      </w:r>
      <w:r>
        <w:rPr>
          <w:spacing w:val="-118"/>
        </w:rPr>
        <w:t xml:space="preserve"> </w:t>
      </w:r>
      <w:r>
        <w:rPr>
          <w:spacing w:val="4"/>
          <w:position w:val="1"/>
        </w:rPr>
        <w:drawing>
          <wp:inline distT="0" distB="0" distL="114300" distR="114300">
            <wp:extent cx="438785" cy="395605"/>
            <wp:effectExtent l="0" t="0" r="18415" b="4445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</w:t>
      </w:r>
      <w:r>
        <w:rPr>
          <w:spacing w:val="4"/>
        </w:rPr>
        <w:t>，</w:t>
      </w:r>
      <w:r>
        <w:t>进</w:t>
      </w:r>
      <w:r>
        <w:rPr>
          <w:spacing w:val="4"/>
        </w:rPr>
        <w:t>入</w:t>
      </w:r>
      <w:r>
        <w:t>参</w:t>
      </w:r>
      <w:r>
        <w:rPr>
          <w:spacing w:val="4"/>
        </w:rPr>
        <w:t>数</w:t>
      </w:r>
      <w:r>
        <w:t>查</w:t>
      </w:r>
      <w:r>
        <w:rPr>
          <w:spacing w:val="4"/>
        </w:rPr>
        <w:t>询</w:t>
      </w:r>
      <w:r>
        <w:t>界</w:t>
      </w:r>
      <w:r>
        <w:rPr>
          <w:spacing w:val="4"/>
        </w:rPr>
        <w:t>面</w:t>
      </w:r>
      <w:r>
        <w:t>，可</w:t>
      </w:r>
      <w:r>
        <w:rPr>
          <w:spacing w:val="4"/>
        </w:rPr>
        <w:t>按</w:t>
      </w:r>
      <w:r>
        <w:t>“</w:t>
      </w:r>
      <w:r>
        <w:tab/>
      </w:r>
      <w:r>
        <w:rPr>
          <w:rFonts w:ascii="Calibri" w:hAnsi="Calibri" w:eastAsia="Calibri"/>
        </w:rPr>
        <w:t>/</w:t>
      </w:r>
      <w:r>
        <w:rPr>
          <w:rFonts w:ascii="Calibri" w:hAnsi="Calibri" w:eastAsia="Calibri"/>
        </w:rPr>
        <w:tab/>
      </w:r>
      <w:r>
        <w:t>”键</w:t>
      </w:r>
      <w:r>
        <w:rPr>
          <w:spacing w:val="4"/>
        </w:rPr>
        <w:t>，</w:t>
      </w:r>
      <w:r>
        <w:rPr>
          <w:spacing w:val="-15"/>
        </w:rPr>
        <w:t>依</w:t>
      </w:r>
      <w:r>
        <w:t>次查询产品的参数信息。</w:t>
      </w:r>
    </w:p>
    <w:p>
      <w:pPr>
        <w:pStyle w:val="11"/>
        <w:numPr>
          <w:ilvl w:val="0"/>
          <w:numId w:val="8"/>
        </w:numPr>
        <w:tabs>
          <w:tab w:val="left" w:pos="881"/>
          <w:tab w:val="left" w:pos="2499"/>
        </w:tabs>
        <w:spacing w:before="39" w:after="0" w:line="240" w:lineRule="auto"/>
        <w:ind w:left="881" w:right="0" w:hanging="241"/>
        <w:jc w:val="left"/>
        <w:rPr>
          <w:sz w:val="24"/>
        </w:rPr>
      </w:pPr>
      <w:r>
        <w:rPr>
          <w:sz w:val="24"/>
        </w:rPr>
        <w:t>开关量</w:t>
      </w:r>
      <w:r>
        <w:rPr>
          <w:spacing w:val="-60"/>
          <w:sz w:val="24"/>
        </w:rPr>
        <w:t xml:space="preserve"> </w:t>
      </w:r>
      <w:r>
        <w:rPr>
          <w:sz w:val="24"/>
        </w:rPr>
        <w:t>1~4</w:t>
      </w:r>
      <w:r>
        <w:rPr>
          <w:sz w:val="24"/>
        </w:rPr>
        <w:tab/>
      </w:r>
      <w:r>
        <w:rPr>
          <w:sz w:val="24"/>
        </w:rPr>
        <w:t>继电器或</w:t>
      </w:r>
      <w:r>
        <w:rPr>
          <w:spacing w:val="-60"/>
          <w:sz w:val="24"/>
        </w:rPr>
        <w:t xml:space="preserve"> </w:t>
      </w:r>
      <w:r>
        <w:rPr>
          <w:sz w:val="24"/>
        </w:rPr>
        <w:t>IO</w:t>
      </w:r>
      <w:r>
        <w:rPr>
          <w:spacing w:val="-60"/>
          <w:sz w:val="24"/>
        </w:rPr>
        <w:t xml:space="preserve"> </w:t>
      </w:r>
      <w:r>
        <w:rPr>
          <w:sz w:val="24"/>
        </w:rPr>
        <w:t>输出方式</w:t>
      </w:r>
    </w:p>
    <w:p>
      <w:pPr>
        <w:pStyle w:val="11"/>
        <w:numPr>
          <w:ilvl w:val="0"/>
          <w:numId w:val="8"/>
        </w:numPr>
        <w:tabs>
          <w:tab w:val="left" w:pos="881"/>
          <w:tab w:val="left" w:pos="2499"/>
        </w:tabs>
        <w:spacing w:before="160" w:after="0" w:line="240" w:lineRule="auto"/>
        <w:ind w:left="881" w:right="0" w:hanging="241"/>
        <w:jc w:val="left"/>
        <w:rPr>
          <w:lang w:val="en-US" w:eastAsia="zh-CN"/>
        </w:rPr>
      </w:pPr>
      <w:r>
        <w:rPr>
          <w:sz w:val="24"/>
        </w:rPr>
        <w:t>通信</w:t>
      </w:r>
      <w:r>
        <w:rPr>
          <w:spacing w:val="-60"/>
          <w:sz w:val="24"/>
        </w:rPr>
        <w:t xml:space="preserve"> </w:t>
      </w:r>
      <w:r>
        <w:rPr>
          <w:sz w:val="24"/>
        </w:rPr>
        <w:t>ID</w:t>
      </w:r>
      <w:r>
        <w:rPr>
          <w:sz w:val="24"/>
        </w:rPr>
        <w:tab/>
      </w:r>
      <w:r>
        <w:rPr>
          <w:sz w:val="24"/>
        </w:rPr>
        <w:t>设置</w:t>
      </w:r>
      <w:r>
        <w:rPr>
          <w:rFonts w:hint="eastAsia"/>
          <w:sz w:val="24"/>
          <w:lang w:eastAsia="zh-CN"/>
        </w:rPr>
        <w:t>传感器板</w:t>
      </w:r>
      <w:r>
        <w:rPr>
          <w:spacing w:val="-60"/>
          <w:sz w:val="24"/>
        </w:rPr>
        <w:t xml:space="preserve"> </w:t>
      </w:r>
      <w:r>
        <w:rPr>
          <w:sz w:val="24"/>
        </w:rPr>
        <w:t>ID</w:t>
      </w:r>
      <w:r>
        <w:rPr>
          <w:spacing w:val="-60"/>
          <w:sz w:val="24"/>
        </w:rPr>
        <w:t xml:space="preserve"> </w:t>
      </w:r>
      <w:r>
        <w:rPr>
          <w:sz w:val="24"/>
        </w:rPr>
        <w:t>值</w:t>
      </w:r>
    </w:p>
    <w:p>
      <w:pPr>
        <w:pStyle w:val="11"/>
        <w:numPr>
          <w:ilvl w:val="0"/>
          <w:numId w:val="8"/>
        </w:numPr>
        <w:tabs>
          <w:tab w:val="left" w:pos="881"/>
          <w:tab w:val="left" w:pos="2439"/>
        </w:tabs>
        <w:spacing w:before="103" w:after="0" w:line="240" w:lineRule="auto"/>
        <w:ind w:left="881" w:right="0" w:hanging="241"/>
        <w:jc w:val="left"/>
        <w:rPr>
          <w:sz w:val="24"/>
        </w:rPr>
      </w:pPr>
      <w:r>
        <w:rPr>
          <w:sz w:val="24"/>
        </w:rPr>
        <w:t>气体</w:t>
      </w:r>
      <w:r>
        <w:rPr>
          <w:sz w:val="24"/>
        </w:rPr>
        <w:tab/>
      </w:r>
      <w:r>
        <w:rPr>
          <w:sz w:val="24"/>
        </w:rPr>
        <w:t>气体类型</w:t>
      </w:r>
    </w:p>
    <w:p>
      <w:pPr>
        <w:pStyle w:val="11"/>
        <w:numPr>
          <w:ilvl w:val="0"/>
          <w:numId w:val="8"/>
        </w:numPr>
        <w:tabs>
          <w:tab w:val="left" w:pos="881"/>
          <w:tab w:val="left" w:pos="2439"/>
        </w:tabs>
        <w:spacing w:before="161" w:after="0" w:line="240" w:lineRule="auto"/>
        <w:ind w:left="881" w:right="0" w:hanging="241"/>
        <w:jc w:val="left"/>
        <w:rPr>
          <w:sz w:val="24"/>
        </w:rPr>
      </w:pPr>
      <w:r>
        <w:rPr>
          <w:sz w:val="24"/>
        </w:rPr>
        <w:t>接口</w:t>
      </w:r>
      <w:r>
        <w:rPr>
          <w:sz w:val="24"/>
        </w:rPr>
        <w:tab/>
      </w:r>
      <w:r>
        <w:rPr>
          <w:sz w:val="24"/>
        </w:rPr>
        <w:t>变送板的工业接口类型</w:t>
      </w:r>
    </w:p>
    <w:p>
      <w:pPr>
        <w:pStyle w:val="11"/>
        <w:numPr>
          <w:ilvl w:val="0"/>
          <w:numId w:val="8"/>
        </w:numPr>
        <w:tabs>
          <w:tab w:val="left" w:pos="881"/>
          <w:tab w:val="left" w:pos="2439"/>
        </w:tabs>
        <w:spacing w:before="160" w:after="0" w:line="240" w:lineRule="auto"/>
        <w:ind w:left="881" w:right="0" w:hanging="241"/>
        <w:jc w:val="left"/>
        <w:rPr>
          <w:sz w:val="24"/>
        </w:rPr>
      </w:pPr>
      <w:r>
        <w:rPr>
          <w:sz w:val="24"/>
        </w:rPr>
        <w:t>量程</w:t>
      </w:r>
      <w:r>
        <w:rPr>
          <w:sz w:val="24"/>
        </w:rPr>
        <w:tab/>
      </w:r>
      <w:r>
        <w:rPr>
          <w:sz w:val="24"/>
        </w:rPr>
        <w:t>气体浓度测量范围值</w:t>
      </w:r>
    </w:p>
    <w:p>
      <w:pPr>
        <w:pStyle w:val="11"/>
        <w:numPr>
          <w:ilvl w:val="0"/>
          <w:numId w:val="8"/>
        </w:numPr>
        <w:tabs>
          <w:tab w:val="left" w:pos="881"/>
          <w:tab w:val="left" w:pos="2439"/>
        </w:tabs>
        <w:spacing w:before="161" w:after="0" w:line="240" w:lineRule="auto"/>
        <w:ind w:left="881" w:right="0" w:hanging="241"/>
        <w:jc w:val="left"/>
        <w:rPr>
          <w:sz w:val="24"/>
        </w:rPr>
      </w:pPr>
      <w:r>
        <w:rPr>
          <w:sz w:val="24"/>
        </w:rPr>
        <w:t>单位</w:t>
      </w:r>
      <w:r>
        <w:rPr>
          <w:sz w:val="24"/>
        </w:rPr>
        <w:tab/>
      </w:r>
      <w:r>
        <w:rPr>
          <w:sz w:val="24"/>
        </w:rPr>
        <w:t>气体单位</w:t>
      </w:r>
    </w:p>
    <w:p>
      <w:pPr>
        <w:pStyle w:val="11"/>
        <w:numPr>
          <w:ilvl w:val="0"/>
          <w:numId w:val="8"/>
        </w:numPr>
        <w:tabs>
          <w:tab w:val="left" w:pos="881"/>
          <w:tab w:val="left" w:pos="2439"/>
        </w:tabs>
        <w:spacing w:before="160" w:after="0" w:line="240" w:lineRule="auto"/>
        <w:ind w:left="881" w:right="0" w:hanging="241"/>
        <w:jc w:val="left"/>
        <w:rPr>
          <w:sz w:val="24"/>
        </w:rPr>
      </w:pPr>
      <w:r>
        <w:rPr>
          <w:sz w:val="24"/>
        </w:rPr>
        <w:t>高报警</w:t>
      </w:r>
      <w:r>
        <w:rPr>
          <w:sz w:val="24"/>
        </w:rPr>
        <w:tab/>
      </w:r>
      <w:r>
        <w:rPr>
          <w:sz w:val="24"/>
        </w:rPr>
        <w:t>高报警值</w:t>
      </w:r>
    </w:p>
    <w:p>
      <w:pPr>
        <w:pStyle w:val="11"/>
        <w:numPr>
          <w:ilvl w:val="0"/>
          <w:numId w:val="8"/>
        </w:numPr>
        <w:tabs>
          <w:tab w:val="left" w:pos="881"/>
          <w:tab w:val="left" w:pos="2439"/>
        </w:tabs>
        <w:spacing w:before="161" w:after="0" w:line="240" w:lineRule="auto"/>
        <w:ind w:left="881" w:right="0" w:hanging="241"/>
        <w:jc w:val="left"/>
        <w:rPr>
          <w:sz w:val="24"/>
        </w:rPr>
      </w:pPr>
      <w:r>
        <w:rPr>
          <w:sz w:val="24"/>
        </w:rPr>
        <w:t>低报警</w:t>
      </w:r>
      <w:r>
        <w:rPr>
          <w:sz w:val="24"/>
        </w:rPr>
        <w:tab/>
      </w:r>
      <w:r>
        <w:rPr>
          <w:sz w:val="24"/>
        </w:rPr>
        <w:t>低报警值</w:t>
      </w:r>
    </w:p>
    <w:p>
      <w:pPr>
        <w:pStyle w:val="11"/>
        <w:numPr>
          <w:ilvl w:val="0"/>
          <w:numId w:val="8"/>
        </w:numPr>
        <w:tabs>
          <w:tab w:val="left" w:pos="881"/>
          <w:tab w:val="left" w:pos="2439"/>
        </w:tabs>
        <w:spacing w:before="160" w:after="0" w:line="240" w:lineRule="auto"/>
        <w:ind w:left="881" w:right="0" w:hanging="241"/>
        <w:jc w:val="left"/>
        <w:rPr>
          <w:sz w:val="24"/>
        </w:rPr>
      </w:pPr>
      <w:r>
        <w:rPr>
          <w:sz w:val="24"/>
        </w:rPr>
        <w:t>零点值</w:t>
      </w:r>
      <w:r>
        <w:rPr>
          <w:sz w:val="24"/>
        </w:rPr>
        <w:tab/>
      </w:r>
      <w:r>
        <w:rPr>
          <w:sz w:val="24"/>
        </w:rPr>
        <w:t>传感器零点值</w:t>
      </w:r>
    </w:p>
    <w:p>
      <w:pPr>
        <w:pStyle w:val="11"/>
        <w:numPr>
          <w:ilvl w:val="0"/>
          <w:numId w:val="8"/>
        </w:numPr>
        <w:tabs>
          <w:tab w:val="left" w:pos="1001"/>
          <w:tab w:val="left" w:pos="2439"/>
        </w:tabs>
        <w:spacing w:before="161" w:after="0" w:line="240" w:lineRule="auto"/>
        <w:ind w:left="1001" w:right="0" w:hanging="361"/>
        <w:jc w:val="left"/>
        <w:rPr>
          <w:sz w:val="24"/>
        </w:rPr>
      </w:pPr>
      <w:r>
        <w:rPr>
          <w:sz w:val="24"/>
        </w:rPr>
        <w:t>分辨率</w:t>
      </w:r>
      <w:r>
        <w:rPr>
          <w:sz w:val="24"/>
        </w:rPr>
        <w:tab/>
      </w:r>
      <w:r>
        <w:rPr>
          <w:sz w:val="24"/>
        </w:rPr>
        <w:t>显示浓度页面气体浓度值的小数位数</w:t>
      </w:r>
    </w:p>
    <w:p>
      <w:pPr>
        <w:pStyle w:val="11"/>
        <w:numPr>
          <w:ilvl w:val="0"/>
          <w:numId w:val="8"/>
        </w:numPr>
        <w:tabs>
          <w:tab w:val="left" w:pos="1001"/>
          <w:tab w:val="left" w:pos="2439"/>
        </w:tabs>
        <w:spacing w:before="160" w:after="0" w:line="240" w:lineRule="auto"/>
        <w:ind w:left="1001" w:right="0" w:hanging="361"/>
        <w:jc w:val="left"/>
        <w:rPr>
          <w:sz w:val="24"/>
        </w:rPr>
      </w:pPr>
      <w:r>
        <w:rPr>
          <w:sz w:val="24"/>
        </w:rPr>
        <w:t>传感器</w:t>
      </w:r>
      <w:r>
        <w:rPr>
          <w:sz w:val="24"/>
        </w:rPr>
        <w:tab/>
      </w:r>
      <w:r>
        <w:rPr>
          <w:sz w:val="24"/>
        </w:rPr>
        <w:t>传感器品牌</w:t>
      </w:r>
    </w:p>
    <w:p>
      <w:pPr>
        <w:pStyle w:val="6"/>
      </w:pPr>
    </w:p>
    <w:p>
      <w:pPr>
        <w:pStyle w:val="6"/>
        <w:spacing w:before="1"/>
        <w:rPr>
          <w:sz w:val="35"/>
        </w:rPr>
      </w:pPr>
    </w:p>
    <w:p>
      <w:pPr>
        <w:pStyle w:val="6"/>
        <w:spacing w:before="1" w:line="266" w:lineRule="auto"/>
        <w:ind w:left="220" w:right="175"/>
      </w:pPr>
      <w:r>
        <w:t>按“</w:t>
      </w:r>
      <w:r>
        <w:rPr>
          <w:position w:val="2"/>
        </w:rPr>
        <w:drawing>
          <wp:inline distT="0" distB="0" distL="114300" distR="114300">
            <wp:extent cx="618490" cy="275590"/>
            <wp:effectExtent l="0" t="0" r="10160" b="1016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”/“</w:t>
      </w:r>
      <w:r>
        <w:rPr>
          <w:spacing w:val="-118"/>
        </w:rPr>
        <w:t xml:space="preserve"> </w:t>
      </w:r>
      <w:r>
        <w:rPr>
          <w:spacing w:val="2"/>
        </w:rPr>
        <w:drawing>
          <wp:inline distT="0" distB="0" distL="114300" distR="114300">
            <wp:extent cx="638175" cy="286385"/>
            <wp:effectExtent l="0" t="0" r="9525" b="1841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”键菜单切换到下一条目；到达最后一个条目后， 将重新从首条条目开始。</w:t>
      </w:r>
    </w:p>
    <w:p>
      <w:pPr>
        <w:pStyle w:val="6"/>
        <w:spacing w:before="108"/>
        <w:ind w:left="220"/>
      </w:pPr>
      <w:r>
        <w:t xml:space="preserve">查询参数信息后，可按“ </w:t>
      </w:r>
      <w:r>
        <w:rPr>
          <w:rFonts w:ascii="Calibri" w:hAnsi="Calibri" w:eastAsia="Calibri"/>
          <w:spacing w:val="33"/>
          <w:w w:val="95"/>
          <w:sz w:val="21"/>
        </w:rPr>
        <w:t xml:space="preserve"> </w:t>
      </w:r>
      <w:r>
        <w:rPr>
          <w:rFonts w:ascii="Calibri" w:hAnsi="Calibri" w:eastAsia="Calibri"/>
          <w:spacing w:val="-2"/>
          <w:w w:val="99"/>
          <w:sz w:val="21"/>
        </w:rPr>
        <w:drawing>
          <wp:inline distT="0" distB="0" distL="114300" distR="114300">
            <wp:extent cx="381000" cy="381000"/>
            <wp:effectExtent l="0" t="0" r="0" b="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”键，回到查询界面</w:t>
      </w:r>
    </w:p>
    <w:p>
      <w:pPr>
        <w:pStyle w:val="6"/>
        <w:spacing w:before="6"/>
        <w:rPr>
          <w:sz w:val="61"/>
        </w:rPr>
      </w:pP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</w:rPr>
      </w:pPr>
      <w:bookmarkStart w:id="110" w:name="_bookmark15"/>
      <w:bookmarkEnd w:id="110"/>
      <w:bookmarkStart w:id="111" w:name="6.3.标零"/>
      <w:bookmarkEnd w:id="111"/>
      <w:bookmarkStart w:id="112" w:name="_Toc4734_WPSOffice_Level3"/>
      <w:r>
        <w:rPr>
          <w:rFonts w:hint="eastAsia"/>
          <w:lang w:val="en-US" w:eastAsia="zh-CN"/>
        </w:rPr>
        <w:t>7.4.3.</w:t>
      </w:r>
      <w:r>
        <w:rPr>
          <w:rFonts w:hint="eastAsia"/>
        </w:rPr>
        <w:t>标零</w:t>
      </w:r>
      <w:bookmarkEnd w:id="112"/>
    </w:p>
    <w:p>
      <w:pPr>
        <w:pStyle w:val="6"/>
        <w:rPr>
          <w:rFonts w:ascii="黑体"/>
          <w:b/>
          <w:sz w:val="20"/>
        </w:rPr>
      </w:pPr>
    </w:p>
    <w:p>
      <w:pPr>
        <w:pStyle w:val="6"/>
        <w:spacing w:before="12"/>
        <w:rPr>
          <w:rFonts w:ascii="黑体"/>
          <w:b/>
          <w:sz w:val="10"/>
        </w:rPr>
      </w:pP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113665</wp:posOffset>
            </wp:positionV>
            <wp:extent cx="3043555" cy="2442845"/>
            <wp:effectExtent l="0" t="0" r="4445" b="14605"/>
            <wp:wrapTopAndBottom/>
            <wp:docPr id="46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before="89" w:line="242" w:lineRule="auto"/>
        <w:ind w:left="220" w:right="237" w:firstLine="480"/>
        <w:jc w:val="both"/>
      </w:pPr>
      <w:r>
        <w:rPr>
          <w:spacing w:val="-1"/>
        </w:rPr>
        <w:t>仪器出厂时零点已经调校合格,用户不需要在做校正。当仪器使用一段时间</w:t>
      </w:r>
      <w:r>
        <w:rPr>
          <w:spacing w:val="-7"/>
        </w:rPr>
        <w:t>后或认为有必要对其重新调整时，校验工作必须由专业人员，在干净的空气中进</w:t>
      </w:r>
      <w:r>
        <w:t>行。</w:t>
      </w:r>
    </w:p>
    <w:p>
      <w:pPr>
        <w:pStyle w:val="6"/>
        <w:spacing w:before="4"/>
        <w:ind w:left="700"/>
      </w:pPr>
      <w:r>
        <w:t>用户具有编辑该设置的权限：</w:t>
      </w:r>
    </w:p>
    <w:p>
      <w:pPr>
        <w:spacing w:after="0"/>
      </w:pPr>
    </w:p>
    <w:p>
      <w:pPr>
        <w:bidi w:val="0"/>
        <w:rPr>
          <w:lang w:val="en-US" w:eastAsia="zh-CN"/>
        </w:rPr>
      </w:pPr>
      <w: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2648585</wp:posOffset>
            </wp:positionH>
            <wp:positionV relativeFrom="paragraph">
              <wp:posOffset>81280</wp:posOffset>
            </wp:positionV>
            <wp:extent cx="423545" cy="309880"/>
            <wp:effectExtent l="0" t="0" r="14605" b="13970"/>
            <wp:wrapNone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77"/>
        </w:tabs>
        <w:bidi w:val="0"/>
        <w:jc w:val="left"/>
        <w:rPr>
          <w:sz w:val="24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1）.</w:t>
      </w:r>
      <w:r>
        <w:rPr>
          <w:sz w:val="24"/>
        </w:rPr>
        <w:t>菜单状态按下“</w:t>
      </w:r>
      <w:r>
        <w:rPr>
          <w:rFonts w:hint="eastAsia"/>
          <w:sz w:val="24"/>
          <w:lang w:val="en-US" w:eastAsia="zh-CN"/>
        </w:rPr>
        <w:t xml:space="preserve">      </w:t>
      </w:r>
      <w:r>
        <w:rPr>
          <w:sz w:val="24"/>
        </w:rPr>
        <w:tab/>
      </w:r>
      <w:r>
        <w:rPr>
          <w:sz w:val="24"/>
        </w:rPr>
        <w:t>”键，将显示标零提示，并显示气体零点值</w:t>
      </w:r>
      <w:r>
        <w:rPr>
          <w:spacing w:val="-10"/>
          <w:sz w:val="24"/>
        </w:rPr>
        <w:t xml:space="preserve">， </w:t>
      </w:r>
      <w:r>
        <w:rPr>
          <w:sz w:val="24"/>
        </w:rPr>
        <w:t>提示等待标零。</w:t>
      </w:r>
    </w:p>
    <w:p>
      <w:pPr>
        <w:pStyle w:val="11"/>
        <w:numPr>
          <w:ilvl w:val="0"/>
          <w:numId w:val="0"/>
        </w:numPr>
        <w:tabs>
          <w:tab w:val="left" w:pos="1060"/>
        </w:tabs>
        <w:spacing w:before="13" w:after="0" w:line="276" w:lineRule="auto"/>
        <w:ind w:right="237" w:rightChars="0" w:firstLine="480" w:firstLineChars="200"/>
        <w:jc w:val="left"/>
        <w:rPr>
          <w:sz w:val="24"/>
        </w:rPr>
      </w:pPr>
      <w:r>
        <w:rPr>
          <w:rFonts w:hint="eastAsia"/>
          <w:sz w:val="24"/>
          <w:lang w:val="en-US" w:eastAsia="zh-CN"/>
        </w:rPr>
        <w:t>2）</w:t>
      </w:r>
      <w:r>
        <w:rPr>
          <w:sz w:val="24"/>
        </w:rPr>
        <w:t>再次按</w:t>
      </w:r>
      <w:r>
        <w:rPr>
          <w:spacing w:val="-8"/>
          <w:sz w:val="24"/>
        </w:rPr>
        <w:t>下</w:t>
      </w:r>
      <w:r>
        <w:rPr>
          <w:sz w:val="24"/>
        </w:rPr>
        <w:t>“</w:t>
      </w:r>
      <w:r>
        <w:rPr>
          <w:position w:val="2"/>
          <w:sz w:val="24"/>
        </w:rPr>
        <w:drawing>
          <wp:inline distT="0" distB="0" distL="114300" distR="114300">
            <wp:extent cx="408305" cy="408305"/>
            <wp:effectExtent l="0" t="0" r="10795" b="10795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8"/>
          <w:sz w:val="24"/>
        </w:rPr>
        <w:t>”</w:t>
      </w:r>
      <w:r>
        <w:rPr>
          <w:sz w:val="24"/>
        </w:rPr>
        <w:t>键</w:t>
      </w:r>
      <w:r>
        <w:rPr>
          <w:spacing w:val="-8"/>
          <w:sz w:val="24"/>
        </w:rPr>
        <w:t>，</w:t>
      </w:r>
      <w:r>
        <w:rPr>
          <w:sz w:val="24"/>
        </w:rPr>
        <w:t>进入</w:t>
      </w:r>
      <w:r>
        <w:rPr>
          <w:spacing w:val="-60"/>
          <w:sz w:val="24"/>
        </w:rPr>
        <w:t xml:space="preserve"> </w:t>
      </w:r>
      <w:r>
        <w:rPr>
          <w:sz w:val="24"/>
        </w:rPr>
        <w:t>10</w:t>
      </w:r>
      <w:r>
        <w:rPr>
          <w:spacing w:val="-58"/>
          <w:sz w:val="24"/>
        </w:rPr>
        <w:t xml:space="preserve"> </w:t>
      </w:r>
      <w:r>
        <w:rPr>
          <w:sz w:val="24"/>
        </w:rPr>
        <w:t>秒倒计时页面</w:t>
      </w:r>
      <w:r>
        <w:rPr>
          <w:spacing w:val="-8"/>
          <w:sz w:val="24"/>
        </w:rPr>
        <w:t>，</w:t>
      </w:r>
      <w:r>
        <w:rPr>
          <w:sz w:val="24"/>
        </w:rPr>
        <w:t>倒计时结束出</w:t>
      </w:r>
      <w:r>
        <w:rPr>
          <w:spacing w:val="-8"/>
          <w:sz w:val="24"/>
        </w:rPr>
        <w:t>现</w:t>
      </w:r>
      <w:r>
        <w:rPr>
          <w:sz w:val="24"/>
        </w:rPr>
        <w:t>“标零成功”提示页面。完成标零，返回正常工作显示状态。</w:t>
      </w:r>
    </w:p>
    <w:p>
      <w:pPr>
        <w:pStyle w:val="6"/>
        <w:spacing w:before="101" w:line="290" w:lineRule="auto"/>
        <w:ind w:right="240" w:firstLine="480" w:firstLineChars="200"/>
      </w:pPr>
      <w:r>
        <w:rPr>
          <w:rFonts w:hint="eastAsia"/>
          <w:lang w:val="en-US" w:eastAsia="zh-CN"/>
        </w:rPr>
        <w:t>3）</w:t>
      </w:r>
      <w:r>
        <w:t>在以上操作进行中均可按“</w:t>
      </w:r>
      <w:r>
        <w:rPr>
          <w:spacing w:val="-110"/>
        </w:rPr>
        <w:t xml:space="preserve"> </w:t>
      </w:r>
      <w:r>
        <w:rPr>
          <w:spacing w:val="2"/>
          <w:position w:val="1"/>
        </w:rPr>
        <w:drawing>
          <wp:inline distT="0" distB="0" distL="114300" distR="114300">
            <wp:extent cx="371475" cy="371475"/>
            <wp:effectExtent l="0" t="0" r="9525" b="9525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”键中止操作或放弃修改，并返回上一级菜单页面。</w:t>
      </w:r>
    </w:p>
    <w:p>
      <w:pPr>
        <w:pStyle w:val="6"/>
      </w:pPr>
    </w:p>
    <w:p>
      <w:pPr>
        <w:pStyle w:val="6"/>
        <w:spacing w:before="4"/>
        <w:rPr>
          <w:sz w:val="23"/>
        </w:rPr>
      </w:pP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</w:rPr>
      </w:pPr>
      <w:bookmarkStart w:id="113" w:name="6.4.标气"/>
      <w:bookmarkEnd w:id="113"/>
      <w:bookmarkStart w:id="114" w:name="_bookmark16"/>
      <w:bookmarkEnd w:id="114"/>
      <w:bookmarkStart w:id="115" w:name="_Toc27745_WPSOffice_Level3"/>
      <w:r>
        <w:rPr>
          <w:rFonts w:hint="eastAsia"/>
          <w:lang w:val="en-US" w:eastAsia="zh-CN"/>
        </w:rPr>
        <w:t>7.4.4.</w:t>
      </w:r>
      <w:r>
        <w:rPr>
          <w:rFonts w:hint="eastAsia"/>
        </w:rPr>
        <w:t>标气</w:t>
      </w:r>
      <w:bookmarkEnd w:id="115"/>
    </w:p>
    <w:p>
      <w:pPr>
        <w:pStyle w:val="6"/>
        <w:rPr>
          <w:rFonts w:ascii="黑体"/>
          <w:b/>
          <w:sz w:val="20"/>
        </w:rPr>
      </w:pPr>
    </w:p>
    <w:p>
      <w:pPr>
        <w:pStyle w:val="6"/>
        <w:spacing w:before="11"/>
        <w:rPr>
          <w:rFonts w:ascii="黑体"/>
          <w:b/>
          <w:sz w:val="13"/>
        </w:rPr>
      </w:pP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137795</wp:posOffset>
            </wp:positionV>
            <wp:extent cx="2759710" cy="2181225"/>
            <wp:effectExtent l="0" t="0" r="2540" b="9525"/>
            <wp:wrapTopAndBottom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1.jpe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before="7"/>
        <w:rPr>
          <w:rFonts w:ascii="黑体"/>
          <w:b/>
          <w:sz w:val="6"/>
        </w:rPr>
      </w:pPr>
    </w:p>
    <w:p>
      <w:pPr>
        <w:pStyle w:val="6"/>
        <w:spacing w:before="67" w:line="242" w:lineRule="auto"/>
        <w:ind w:left="220" w:right="237" w:firstLine="600"/>
      </w:pPr>
      <w:r>
        <w:rPr>
          <w:spacing w:val="-5"/>
        </w:rPr>
        <w:t>仪器出厂时该项已经调校合格,用户不需要再做校正。当仪器使用一段时间</w:t>
      </w:r>
      <w:r>
        <w:t>后或认为有必要对其重新调整时，校验工作必须由专业人员进行。</w:t>
      </w:r>
    </w:p>
    <w:p>
      <w:pPr>
        <w:pStyle w:val="6"/>
        <w:spacing w:before="7"/>
      </w:pPr>
    </w:p>
    <w:p>
      <w:pPr>
        <w:pStyle w:val="6"/>
        <w:ind w:left="460"/>
      </w:pPr>
      <w:r>
        <w:t>用户具有编辑该设置的权限：</w:t>
      </w:r>
    </w:p>
    <w:p>
      <w:pPr>
        <w:pStyle w:val="11"/>
        <w:numPr>
          <w:ilvl w:val="0"/>
          <w:numId w:val="9"/>
        </w:numPr>
        <w:tabs>
          <w:tab w:val="left" w:pos="849"/>
        </w:tabs>
        <w:spacing w:before="119" w:after="0" w:line="240" w:lineRule="auto"/>
        <w:ind w:left="848" w:right="0" w:hanging="421"/>
        <w:jc w:val="left"/>
        <w:rPr>
          <w:sz w:val="24"/>
        </w:rPr>
      </w:pPr>
      <w:r>
        <w:rPr>
          <w:sz w:val="24"/>
        </w:rPr>
        <w:t>菜单状态下</w:t>
      </w:r>
      <w:r>
        <w:rPr>
          <w:spacing w:val="-5"/>
          <w:sz w:val="24"/>
        </w:rPr>
        <w:t>，</w:t>
      </w:r>
      <w:r>
        <w:rPr>
          <w:sz w:val="24"/>
        </w:rPr>
        <w:t>按</w:t>
      </w:r>
      <w:r>
        <w:rPr>
          <w:spacing w:val="-8"/>
          <w:sz w:val="24"/>
        </w:rPr>
        <w:t>下</w:t>
      </w:r>
      <w:r>
        <w:rPr>
          <w:sz w:val="24"/>
        </w:rPr>
        <w:t>“</w:t>
      </w:r>
      <w:r>
        <w:rPr>
          <w:position w:val="1"/>
          <w:sz w:val="24"/>
        </w:rPr>
        <w:drawing>
          <wp:inline distT="0" distB="0" distL="114300" distR="114300">
            <wp:extent cx="391160" cy="391160"/>
            <wp:effectExtent l="0" t="0" r="8890" b="8890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8"/>
          <w:sz w:val="24"/>
        </w:rPr>
        <w:t>”</w:t>
      </w:r>
      <w:r>
        <w:rPr>
          <w:sz w:val="24"/>
        </w:rPr>
        <w:t>键</w:t>
      </w:r>
      <w:r>
        <w:rPr>
          <w:spacing w:val="-8"/>
          <w:sz w:val="24"/>
        </w:rPr>
        <w:t>，</w:t>
      </w:r>
      <w:r>
        <w:rPr>
          <w:sz w:val="24"/>
        </w:rPr>
        <w:t>出现数值</w:t>
      </w:r>
      <w:r>
        <w:rPr>
          <w:spacing w:val="-5"/>
          <w:sz w:val="24"/>
        </w:rPr>
        <w:t>，</w:t>
      </w:r>
      <w:r>
        <w:rPr>
          <w:sz w:val="24"/>
        </w:rPr>
        <w:t>该数值是默认的标准气浓度。</w:t>
      </w:r>
    </w:p>
    <w:p>
      <w:pPr>
        <w:pStyle w:val="11"/>
        <w:numPr>
          <w:ilvl w:val="0"/>
          <w:numId w:val="9"/>
        </w:numPr>
        <w:tabs>
          <w:tab w:val="left" w:pos="849"/>
        </w:tabs>
        <w:spacing w:before="267" w:after="0" w:line="326" w:lineRule="auto"/>
        <w:ind w:left="848" w:right="117" w:hanging="420"/>
        <w:jc w:val="left"/>
        <w:rPr>
          <w:sz w:val="24"/>
        </w:rPr>
      </w:pPr>
      <w:r>
        <w:rPr>
          <w:spacing w:val="-53"/>
          <w:sz w:val="24"/>
        </w:rPr>
        <w:t>按</w:t>
      </w:r>
      <w:r>
        <w:rPr>
          <w:sz w:val="24"/>
        </w:rPr>
        <w:t>“</w:t>
      </w:r>
      <w:r>
        <w:rPr>
          <w:position w:val="1"/>
          <w:sz w:val="24"/>
        </w:rPr>
        <w:drawing>
          <wp:inline distT="0" distB="0" distL="114300" distR="114300">
            <wp:extent cx="357505" cy="357505"/>
            <wp:effectExtent l="0" t="0" r="4445" b="4445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53"/>
          <w:sz w:val="24"/>
        </w:rPr>
        <w:t>”</w:t>
      </w:r>
      <w:r>
        <w:rPr>
          <w:sz w:val="24"/>
        </w:rPr>
        <w:t>键</w:t>
      </w:r>
      <w:r>
        <w:rPr>
          <w:spacing w:val="-53"/>
          <w:sz w:val="24"/>
        </w:rPr>
        <w:t>，</w:t>
      </w:r>
      <w:r>
        <w:rPr>
          <w:sz w:val="24"/>
        </w:rPr>
        <w:t>进入标准气浓度值修改页面</w:t>
      </w:r>
      <w:r>
        <w:rPr>
          <w:spacing w:val="-53"/>
          <w:sz w:val="24"/>
        </w:rPr>
        <w:t>，</w:t>
      </w:r>
      <w:r>
        <w:rPr>
          <w:sz w:val="24"/>
        </w:rPr>
        <w:t>被修改位下划线将开始闪烁</w:t>
      </w:r>
      <w:r>
        <w:rPr>
          <w:spacing w:val="-10"/>
          <w:sz w:val="24"/>
        </w:rPr>
        <w:t xml:space="preserve">， </w:t>
      </w:r>
      <w:r>
        <w:rPr>
          <w:sz w:val="24"/>
        </w:rPr>
        <w:t>此</w:t>
      </w:r>
      <w:r>
        <w:rPr>
          <w:spacing w:val="36"/>
          <w:sz w:val="24"/>
        </w:rPr>
        <w:t xml:space="preserve"> </w:t>
      </w:r>
      <w:r>
        <w:rPr>
          <w:sz w:val="24"/>
        </w:rPr>
        <w:t>时</w:t>
      </w:r>
      <w:r>
        <w:rPr>
          <w:spacing w:val="33"/>
          <w:sz w:val="24"/>
        </w:rPr>
        <w:t xml:space="preserve"> </w:t>
      </w:r>
      <w:r>
        <w:rPr>
          <w:sz w:val="24"/>
        </w:rPr>
        <w:t>用</w:t>
      </w:r>
      <w:r>
        <w:rPr>
          <w:spacing w:val="36"/>
          <w:sz w:val="24"/>
        </w:rPr>
        <w:t xml:space="preserve"> </w:t>
      </w:r>
      <w:r>
        <w:rPr>
          <w:sz w:val="24"/>
        </w:rPr>
        <w:t>户</w:t>
      </w:r>
      <w:r>
        <w:rPr>
          <w:spacing w:val="36"/>
          <w:sz w:val="24"/>
        </w:rPr>
        <w:t xml:space="preserve"> </w:t>
      </w:r>
      <w:r>
        <w:rPr>
          <w:sz w:val="24"/>
        </w:rPr>
        <w:t>按</w:t>
      </w:r>
      <w:r>
        <w:rPr>
          <w:spacing w:val="36"/>
          <w:sz w:val="24"/>
        </w:rPr>
        <w:t xml:space="preserve"> </w:t>
      </w:r>
      <w:r>
        <w:rPr>
          <w:sz w:val="24"/>
        </w:rPr>
        <w:t>“</w:t>
      </w:r>
      <w:r>
        <w:rPr>
          <w:spacing w:val="36"/>
          <w:sz w:val="24"/>
        </w:rPr>
        <w:t xml:space="preserve"> </w:t>
      </w:r>
      <w:r>
        <w:rPr>
          <w:spacing w:val="36"/>
          <w:position w:val="1"/>
          <w:sz w:val="24"/>
        </w:rPr>
        <w:drawing>
          <wp:inline distT="0" distB="0" distL="114300" distR="114300">
            <wp:extent cx="535940" cy="240665"/>
            <wp:effectExtent l="0" t="0" r="16510" b="6985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36"/>
          <w:sz w:val="24"/>
        </w:rPr>
        <w:t xml:space="preserve"> </w:t>
      </w:r>
      <w:r>
        <w:rPr>
          <w:rFonts w:ascii="Times New Roman" w:hAnsi="Times New Roman" w:eastAsia="Times New Roman"/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36"/>
          <w:sz w:val="24"/>
        </w:rPr>
        <w:t xml:space="preserve"> </w:t>
      </w:r>
      <w:r>
        <w:rPr>
          <w:spacing w:val="36"/>
          <w:position w:val="2"/>
          <w:sz w:val="24"/>
        </w:rPr>
        <w:drawing>
          <wp:inline distT="0" distB="0" distL="114300" distR="114300">
            <wp:extent cx="531495" cy="237490"/>
            <wp:effectExtent l="0" t="0" r="1905" b="10160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36"/>
          <w:sz w:val="24"/>
        </w:rPr>
        <w:t xml:space="preserve"> </w:t>
      </w:r>
      <w:r>
        <w:rPr>
          <w:rFonts w:ascii="Times New Roman" w:hAnsi="Times New Roman" w:eastAsia="Times New Roman"/>
          <w:spacing w:val="-36"/>
          <w:sz w:val="24"/>
        </w:rPr>
        <w:t xml:space="preserve"> </w:t>
      </w:r>
      <w:r>
        <w:rPr>
          <w:sz w:val="24"/>
        </w:rPr>
        <w:t>”</w:t>
      </w:r>
      <w:r>
        <w:rPr>
          <w:spacing w:val="36"/>
          <w:sz w:val="24"/>
        </w:rPr>
        <w:t xml:space="preserve"> </w:t>
      </w:r>
      <w:r>
        <w:rPr>
          <w:sz w:val="24"/>
        </w:rPr>
        <w:t>键</w:t>
      </w:r>
      <w:r>
        <w:rPr>
          <w:spacing w:val="36"/>
          <w:sz w:val="24"/>
        </w:rPr>
        <w:t xml:space="preserve"> </w:t>
      </w:r>
      <w:r>
        <w:rPr>
          <w:sz w:val="24"/>
        </w:rPr>
        <w:t>或</w:t>
      </w:r>
      <w:r>
        <w:rPr>
          <w:spacing w:val="33"/>
          <w:sz w:val="24"/>
        </w:rPr>
        <w:t xml:space="preserve"> </w:t>
      </w:r>
      <w:r>
        <w:rPr>
          <w:sz w:val="24"/>
        </w:rPr>
        <w:t>者</w:t>
      </w:r>
      <w:r>
        <w:rPr>
          <w:spacing w:val="36"/>
          <w:sz w:val="24"/>
        </w:rPr>
        <w:t xml:space="preserve"> </w:t>
      </w:r>
      <w:r>
        <w:rPr>
          <w:sz w:val="24"/>
        </w:rPr>
        <w:t>数</w:t>
      </w:r>
      <w:r>
        <w:rPr>
          <w:spacing w:val="36"/>
          <w:sz w:val="24"/>
        </w:rPr>
        <w:t xml:space="preserve"> </w:t>
      </w:r>
      <w:r>
        <w:rPr>
          <w:sz w:val="24"/>
        </w:rPr>
        <w:t>字</w:t>
      </w:r>
      <w:r>
        <w:rPr>
          <w:spacing w:val="36"/>
          <w:sz w:val="24"/>
        </w:rPr>
        <w:t xml:space="preserve"> </w:t>
      </w:r>
      <w:r>
        <w:rPr>
          <w:sz w:val="24"/>
        </w:rPr>
        <w:t>键</w:t>
      </w:r>
      <w:r>
        <w:rPr>
          <w:spacing w:val="33"/>
          <w:sz w:val="24"/>
        </w:rPr>
        <w:t xml:space="preserve"> </w:t>
      </w:r>
      <w:r>
        <w:rPr>
          <w:sz w:val="24"/>
        </w:rPr>
        <w:t>盘</w:t>
      </w:r>
    </w:p>
    <w:p>
      <w:pPr>
        <w:spacing w:after="0" w:line="326" w:lineRule="auto"/>
        <w:jc w:val="left"/>
        <w:rPr>
          <w:sz w:val="24"/>
        </w:rPr>
      </w:pPr>
    </w:p>
    <w:p>
      <w:pPr>
        <w:tabs>
          <w:tab w:val="left" w:pos="552"/>
        </w:tabs>
        <w:bidi w:val="0"/>
        <w:jc w:val="left"/>
        <w:rPr>
          <w:sz w:val="20"/>
        </w:rPr>
      </w:pPr>
      <w:r>
        <w:rPr>
          <w:rFonts w:hint="eastAsia"/>
          <w:kern w:val="2"/>
          <w:sz w:val="21"/>
          <w:szCs w:val="24"/>
          <w:lang w:val="en-US" w:eastAsia="zh-CN" w:bidi="ar-SA"/>
        </w:rPr>
        <w:tab/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15"/>
        </w:rPr>
      </w:pPr>
    </w:p>
    <w:p>
      <w:pPr>
        <w:pStyle w:val="6"/>
        <w:tabs>
          <w:tab w:val="left" w:pos="3459"/>
          <w:tab w:val="left" w:pos="7746"/>
          <w:tab w:val="left" w:pos="8406"/>
        </w:tabs>
        <w:spacing w:before="67" w:line="319" w:lineRule="auto"/>
        <w:ind w:left="848" w:right="117"/>
      </w:pPr>
      <w: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1696085</wp:posOffset>
            </wp:positionH>
            <wp:positionV relativeFrom="paragraph">
              <wp:posOffset>-1022985</wp:posOffset>
            </wp:positionV>
            <wp:extent cx="1497965" cy="1208405"/>
            <wp:effectExtent l="0" t="0" r="6985" b="10795"/>
            <wp:wrapNone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5559425</wp:posOffset>
            </wp:positionH>
            <wp:positionV relativeFrom="paragraph">
              <wp:posOffset>-433070</wp:posOffset>
            </wp:positionV>
            <wp:extent cx="351790" cy="629285"/>
            <wp:effectExtent l="0" t="0" r="10160" b="18415"/>
            <wp:wrapNone/>
            <wp:docPr id="5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4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5998210</wp:posOffset>
            </wp:positionH>
            <wp:positionV relativeFrom="paragraph">
              <wp:posOffset>-433070</wp:posOffset>
            </wp:positionV>
            <wp:extent cx="342900" cy="618490"/>
            <wp:effectExtent l="0" t="0" r="0" b="10160"/>
            <wp:wrapNone/>
            <wp:docPr id="6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“</w:t>
      </w:r>
      <w:r>
        <w:tab/>
      </w:r>
      <w:r>
        <w:rPr>
          <w:spacing w:val="-32"/>
        </w:rPr>
        <w:t>”，</w:t>
      </w:r>
      <w:r>
        <w:t>对闪烁位参数值进行修改</w:t>
      </w:r>
      <w:r>
        <w:rPr>
          <w:spacing w:val="-32"/>
        </w:rPr>
        <w:t>，按</w:t>
      </w:r>
      <w:r>
        <w:t>“</w:t>
      </w:r>
      <w:r>
        <w:tab/>
      </w:r>
      <w:r>
        <w:t>/</w:t>
      </w:r>
      <w:r>
        <w:tab/>
      </w:r>
      <w:r>
        <w:rPr>
          <w:spacing w:val="-17"/>
        </w:rPr>
        <w:t xml:space="preserve">” </w:t>
      </w:r>
      <w:r>
        <w:t>键切换到下一个要被修改位。</w:t>
      </w:r>
    </w:p>
    <w:p>
      <w:pPr>
        <w:pStyle w:val="11"/>
        <w:numPr>
          <w:ilvl w:val="0"/>
          <w:numId w:val="9"/>
        </w:numPr>
        <w:tabs>
          <w:tab w:val="left" w:pos="849"/>
        </w:tabs>
        <w:spacing w:before="35" w:after="0" w:line="266" w:lineRule="auto"/>
        <w:ind w:left="848" w:right="235" w:hanging="420"/>
        <w:jc w:val="both"/>
        <w:rPr>
          <w:sz w:val="24"/>
        </w:rPr>
      </w:pPr>
      <w:r>
        <w:rPr>
          <w:spacing w:val="7"/>
          <w:sz w:val="24"/>
        </w:rPr>
        <w:t>修</w:t>
      </w:r>
      <w:r>
        <w:rPr>
          <w:spacing w:val="4"/>
          <w:sz w:val="24"/>
        </w:rPr>
        <w:t>改</w:t>
      </w:r>
      <w:r>
        <w:rPr>
          <w:spacing w:val="7"/>
          <w:sz w:val="24"/>
        </w:rPr>
        <w:t>完</w:t>
      </w:r>
      <w:r>
        <w:rPr>
          <w:spacing w:val="4"/>
          <w:sz w:val="24"/>
        </w:rPr>
        <w:t>成</w:t>
      </w:r>
      <w:r>
        <w:rPr>
          <w:spacing w:val="7"/>
          <w:sz w:val="24"/>
        </w:rPr>
        <w:t>之后</w:t>
      </w:r>
      <w:r>
        <w:rPr>
          <w:spacing w:val="4"/>
          <w:sz w:val="24"/>
        </w:rPr>
        <w:t>，</w:t>
      </w:r>
      <w:r>
        <w:rPr>
          <w:spacing w:val="7"/>
          <w:sz w:val="24"/>
        </w:rPr>
        <w:t>按下</w:t>
      </w:r>
      <w:r>
        <w:rPr>
          <w:spacing w:val="4"/>
          <w:sz w:val="24"/>
        </w:rPr>
        <w:t>“</w:t>
      </w:r>
      <w:r>
        <w:rPr>
          <w:spacing w:val="4"/>
          <w:position w:val="1"/>
          <w:sz w:val="24"/>
        </w:rPr>
        <w:drawing>
          <wp:inline distT="0" distB="0" distL="114300" distR="114300">
            <wp:extent cx="375920" cy="375920"/>
            <wp:effectExtent l="0" t="0" r="5080" b="5080"/>
            <wp:docPr id="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7"/>
          <w:sz w:val="24"/>
        </w:rPr>
        <w:t>”键</w:t>
      </w:r>
      <w:r>
        <w:rPr>
          <w:spacing w:val="4"/>
          <w:sz w:val="24"/>
        </w:rPr>
        <w:t>，</w:t>
      </w:r>
      <w:r>
        <w:rPr>
          <w:spacing w:val="7"/>
          <w:sz w:val="24"/>
        </w:rPr>
        <w:t>进</w:t>
      </w:r>
      <w:r>
        <w:rPr>
          <w:spacing w:val="4"/>
          <w:sz w:val="24"/>
        </w:rPr>
        <w:t>入</w:t>
      </w:r>
      <w:r>
        <w:rPr>
          <w:spacing w:val="7"/>
          <w:sz w:val="24"/>
        </w:rPr>
        <w:t>标</w:t>
      </w:r>
      <w:r>
        <w:rPr>
          <w:sz w:val="24"/>
        </w:rPr>
        <w:t>气</w:t>
      </w:r>
      <w:r>
        <w:rPr>
          <w:spacing w:val="-53"/>
          <w:sz w:val="24"/>
        </w:rPr>
        <w:t xml:space="preserve"> </w:t>
      </w:r>
      <w:r>
        <w:rPr>
          <w:sz w:val="24"/>
        </w:rPr>
        <w:t>20</w:t>
      </w:r>
      <w:r>
        <w:rPr>
          <w:spacing w:val="-56"/>
          <w:sz w:val="24"/>
        </w:rPr>
        <w:t xml:space="preserve"> </w:t>
      </w:r>
      <w:r>
        <w:rPr>
          <w:spacing w:val="7"/>
          <w:sz w:val="24"/>
        </w:rPr>
        <w:t>秒</w:t>
      </w:r>
      <w:r>
        <w:rPr>
          <w:spacing w:val="4"/>
          <w:sz w:val="24"/>
        </w:rPr>
        <w:t>倒</w:t>
      </w:r>
      <w:r>
        <w:rPr>
          <w:spacing w:val="7"/>
          <w:sz w:val="24"/>
        </w:rPr>
        <w:t>计</w:t>
      </w:r>
      <w:r>
        <w:rPr>
          <w:spacing w:val="4"/>
          <w:sz w:val="24"/>
        </w:rPr>
        <w:t>时</w:t>
      </w:r>
      <w:r>
        <w:rPr>
          <w:spacing w:val="7"/>
          <w:sz w:val="24"/>
        </w:rPr>
        <w:t>页面并</w:t>
      </w:r>
      <w:r>
        <w:rPr>
          <w:spacing w:val="4"/>
          <w:sz w:val="24"/>
        </w:rPr>
        <w:t>出</w:t>
      </w:r>
      <w:r>
        <w:rPr>
          <w:sz w:val="24"/>
        </w:rPr>
        <w:t>现</w:t>
      </w:r>
      <w:r>
        <w:rPr>
          <w:spacing w:val="-53"/>
          <w:sz w:val="24"/>
        </w:rPr>
        <w:t xml:space="preserve"> </w:t>
      </w:r>
      <w:r>
        <w:rPr>
          <w:sz w:val="24"/>
        </w:rPr>
        <w:t xml:space="preserve">AD </w:t>
      </w:r>
      <w:r>
        <w:rPr>
          <w:spacing w:val="-1"/>
          <w:sz w:val="24"/>
        </w:rPr>
        <w:t>值变化曲线，倒计时结束出现标气“标气成功”提示气体标定已经完成。</w:t>
      </w:r>
      <w:r>
        <w:rPr>
          <w:sz w:val="24"/>
        </w:rPr>
        <w:t>完成标气后，返回正常工作显示状态。</w:t>
      </w:r>
    </w:p>
    <w:p>
      <w:pPr>
        <w:pStyle w:val="6"/>
        <w:spacing w:before="146" w:line="290" w:lineRule="auto"/>
        <w:ind w:left="220" w:right="237" w:firstLine="420"/>
        <w:jc w:val="both"/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1"/>
        </w:rPr>
        <w:drawing>
          <wp:inline distT="0" distB="0" distL="114300" distR="114300">
            <wp:extent cx="371475" cy="371475"/>
            <wp:effectExtent l="0" t="0" r="9525" b="9525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p>
      <w:pPr>
        <w:pStyle w:val="6"/>
      </w:pPr>
    </w:p>
    <w:p>
      <w:pPr>
        <w:pStyle w:val="6"/>
        <w:spacing w:before="4"/>
        <w:rPr>
          <w:sz w:val="23"/>
        </w:rPr>
      </w:pP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</w:rPr>
      </w:pPr>
      <w:bookmarkStart w:id="116" w:name="6.5.开关量"/>
      <w:bookmarkEnd w:id="116"/>
      <w:bookmarkStart w:id="117" w:name="_bookmark17"/>
      <w:bookmarkEnd w:id="117"/>
      <w:bookmarkStart w:id="118" w:name="_Toc20677_WPSOffice_Level3"/>
      <w:r>
        <w:rPr>
          <w:rFonts w:hint="eastAsia"/>
          <w:lang w:val="en-US" w:eastAsia="zh-CN"/>
        </w:rPr>
        <w:t>7.4.5.</w:t>
      </w:r>
      <w:r>
        <w:rPr>
          <w:rFonts w:hint="eastAsia"/>
        </w:rPr>
        <w:t>开关量</w:t>
      </w:r>
      <w:bookmarkEnd w:id="118"/>
    </w:p>
    <w:p>
      <w:pPr>
        <w:pStyle w:val="6"/>
        <w:spacing w:before="2"/>
        <w:rPr>
          <w:rFonts w:ascii="黑体"/>
          <w:b/>
          <w:sz w:val="28"/>
        </w:rPr>
      </w:pP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253365</wp:posOffset>
            </wp:positionV>
            <wp:extent cx="2820670" cy="2278380"/>
            <wp:effectExtent l="0" t="0" r="17780" b="7620"/>
            <wp:wrapTopAndBottom/>
            <wp:docPr id="6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2.jpe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tabs>
          <w:tab w:val="left" w:pos="4239"/>
        </w:tabs>
        <w:spacing w:before="73"/>
        <w:ind w:left="700"/>
      </w:pPr>
      <w:r>
        <w:t>进入该菜单后显示开关量</w:t>
      </w:r>
      <w:r>
        <w:rPr>
          <w:spacing w:val="-60"/>
        </w:rPr>
        <w:t xml:space="preserve"> </w:t>
      </w:r>
      <w:r>
        <w:t>1~4</w:t>
      </w:r>
      <w:r>
        <w:tab/>
      </w:r>
      <w:r>
        <w:t>继电器或</w:t>
      </w:r>
      <w:r>
        <w:rPr>
          <w:spacing w:val="-60"/>
        </w:rPr>
        <w:t xml:space="preserve"> </w:t>
      </w:r>
      <w:r>
        <w:t>IO</w:t>
      </w:r>
      <w:r>
        <w:rPr>
          <w:spacing w:val="-60"/>
        </w:rPr>
        <w:t xml:space="preserve"> </w:t>
      </w:r>
      <w:r>
        <w:t>输出方式</w:t>
      </w:r>
    </w:p>
    <w:p>
      <w:pPr>
        <w:pStyle w:val="6"/>
      </w:pPr>
    </w:p>
    <w:p>
      <w:pPr>
        <w:pStyle w:val="6"/>
        <w:spacing w:before="10"/>
        <w:rPr>
          <w:sz w:val="32"/>
        </w:rPr>
      </w:pPr>
    </w:p>
    <w:p>
      <w:pPr>
        <w:pStyle w:val="11"/>
        <w:numPr>
          <w:ilvl w:val="0"/>
          <w:numId w:val="10"/>
        </w:numPr>
        <w:tabs>
          <w:tab w:val="left" w:pos="1150"/>
          <w:tab w:val="left" w:pos="8151"/>
        </w:tabs>
        <w:spacing w:before="0" w:after="0" w:line="290" w:lineRule="auto"/>
        <w:ind w:left="788" w:right="237" w:firstLine="0"/>
        <w:jc w:val="left"/>
        <w:rPr>
          <w:sz w:val="24"/>
        </w:rPr>
      </w:pPr>
      <w: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5542280</wp:posOffset>
            </wp:positionH>
            <wp:positionV relativeFrom="paragraph">
              <wp:posOffset>132080</wp:posOffset>
            </wp:positionV>
            <wp:extent cx="618490" cy="275590"/>
            <wp:effectExtent l="0" t="0" r="10160" b="10160"/>
            <wp:wrapNone/>
            <wp:docPr id="6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14"/>
          <w:sz w:val="24"/>
        </w:rPr>
        <w:t>按下</w:t>
      </w:r>
      <w:r>
        <w:rPr>
          <w:spacing w:val="12"/>
          <w:sz w:val="24"/>
        </w:rPr>
        <w:t>“</w:t>
      </w:r>
      <w:r>
        <w:rPr>
          <w:spacing w:val="12"/>
          <w:position w:val="3"/>
          <w:sz w:val="24"/>
        </w:rPr>
        <w:drawing>
          <wp:inline distT="0" distB="0" distL="114300" distR="114300">
            <wp:extent cx="403860" cy="403860"/>
            <wp:effectExtent l="0" t="0" r="15240" b="15240"/>
            <wp:docPr id="6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-34"/>
          <w:sz w:val="24"/>
        </w:rPr>
        <w:t xml:space="preserve"> </w:t>
      </w:r>
      <w:r>
        <w:rPr>
          <w:spacing w:val="12"/>
          <w:sz w:val="24"/>
        </w:rPr>
        <w:t>”</w:t>
      </w:r>
      <w:r>
        <w:rPr>
          <w:spacing w:val="14"/>
          <w:sz w:val="24"/>
        </w:rPr>
        <w:t>键</w:t>
      </w:r>
      <w:r>
        <w:rPr>
          <w:spacing w:val="12"/>
          <w:sz w:val="24"/>
        </w:rPr>
        <w:t>进</w:t>
      </w:r>
      <w:r>
        <w:rPr>
          <w:spacing w:val="14"/>
          <w:sz w:val="24"/>
        </w:rPr>
        <w:t>入该</w:t>
      </w:r>
      <w:r>
        <w:rPr>
          <w:spacing w:val="12"/>
          <w:sz w:val="24"/>
        </w:rPr>
        <w:t>菜</w:t>
      </w:r>
      <w:r>
        <w:rPr>
          <w:spacing w:val="14"/>
          <w:sz w:val="24"/>
        </w:rPr>
        <w:t>单，</w:t>
      </w:r>
      <w:r>
        <w:rPr>
          <w:spacing w:val="12"/>
          <w:sz w:val="24"/>
        </w:rPr>
        <w:t>显</w:t>
      </w:r>
      <w:r>
        <w:rPr>
          <w:spacing w:val="14"/>
          <w:sz w:val="24"/>
        </w:rPr>
        <w:t>示默</w:t>
      </w:r>
      <w:r>
        <w:rPr>
          <w:spacing w:val="12"/>
          <w:sz w:val="24"/>
        </w:rPr>
        <w:t>认</w:t>
      </w:r>
      <w:r>
        <w:rPr>
          <w:spacing w:val="14"/>
          <w:sz w:val="24"/>
        </w:rPr>
        <w:t>开关</w:t>
      </w:r>
      <w:r>
        <w:rPr>
          <w:spacing w:val="12"/>
          <w:sz w:val="24"/>
        </w:rPr>
        <w:t>量</w:t>
      </w:r>
      <w:r>
        <w:rPr>
          <w:spacing w:val="14"/>
          <w:sz w:val="24"/>
        </w:rPr>
        <w:t>，按</w:t>
      </w:r>
      <w:r>
        <w:rPr>
          <w:sz w:val="24"/>
        </w:rPr>
        <w:t>“</w:t>
      </w:r>
      <w:r>
        <w:rPr>
          <w:sz w:val="24"/>
        </w:rPr>
        <w:tab/>
      </w:r>
      <w:r>
        <w:rPr>
          <w:sz w:val="24"/>
        </w:rPr>
        <w:t>”/ “</w:t>
      </w:r>
      <w:r>
        <w:rPr>
          <w:spacing w:val="-118"/>
          <w:sz w:val="24"/>
        </w:rPr>
        <w:t xml:space="preserve"> </w:t>
      </w:r>
      <w:r>
        <w:rPr>
          <w:spacing w:val="2"/>
          <w:sz w:val="24"/>
        </w:rPr>
        <w:drawing>
          <wp:inline distT="0" distB="0" distL="114300" distR="114300">
            <wp:extent cx="638175" cy="286385"/>
            <wp:effectExtent l="0" t="0" r="9525" b="18415"/>
            <wp:docPr id="6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”键选择需要修改的开关量</w:t>
      </w:r>
    </w:p>
    <w:p>
      <w:pPr>
        <w:spacing w:after="0" w:line="290" w:lineRule="auto"/>
        <w:jc w:val="left"/>
        <w:rPr>
          <w:sz w:val="24"/>
        </w:rPr>
      </w:pPr>
    </w:p>
    <w:p>
      <w:pPr>
        <w:tabs>
          <w:tab w:val="left" w:pos="777"/>
        </w:tabs>
        <w:bidi w:val="0"/>
        <w:jc w:val="left"/>
        <w:rPr>
          <w:sz w:val="20"/>
        </w:rPr>
      </w:pPr>
      <w:r>
        <w:rPr>
          <w:rFonts w:hint="eastAsia"/>
          <w:kern w:val="2"/>
          <w:sz w:val="21"/>
          <w:szCs w:val="24"/>
          <w:lang w:val="en-US" w:eastAsia="zh-CN" w:bidi="ar-SA"/>
        </w:rPr>
        <w:tab/>
      </w:r>
    </w:p>
    <w:p>
      <w:pPr>
        <w:pStyle w:val="6"/>
        <w:spacing w:before="7"/>
        <w:rPr>
          <w:sz w:val="17"/>
        </w:rPr>
      </w:pPr>
    </w:p>
    <w:p>
      <w:pPr>
        <w:pStyle w:val="11"/>
        <w:numPr>
          <w:ilvl w:val="0"/>
          <w:numId w:val="10"/>
        </w:numPr>
        <w:tabs>
          <w:tab w:val="left" w:pos="1150"/>
          <w:tab w:val="left" w:pos="2363"/>
          <w:tab w:val="left" w:pos="8139"/>
        </w:tabs>
        <w:spacing w:before="66" w:after="0" w:line="362" w:lineRule="auto"/>
        <w:ind w:left="788" w:right="237" w:firstLine="0"/>
        <w:jc w:val="left"/>
        <w:rPr>
          <w:sz w:val="24"/>
        </w:rPr>
      </w:pPr>
      <w: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2069465</wp:posOffset>
            </wp:positionH>
            <wp:positionV relativeFrom="paragraph">
              <wp:posOffset>-225425</wp:posOffset>
            </wp:positionV>
            <wp:extent cx="402590" cy="402590"/>
            <wp:effectExtent l="0" t="0" r="16510" b="16510"/>
            <wp:wrapNone/>
            <wp:docPr id="6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5528945</wp:posOffset>
            </wp:positionH>
            <wp:positionV relativeFrom="paragraph">
              <wp:posOffset>-90805</wp:posOffset>
            </wp:positionV>
            <wp:extent cx="618490" cy="275590"/>
            <wp:effectExtent l="0" t="0" r="10160" b="10160"/>
            <wp:wrapNone/>
            <wp:docPr id="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24"/>
          <w:sz w:val="24"/>
        </w:rPr>
        <w:t>按</w:t>
      </w:r>
      <w:r>
        <w:rPr>
          <w:sz w:val="24"/>
        </w:rPr>
        <w:t>“</w:t>
      </w:r>
      <w:r>
        <w:rPr>
          <w:sz w:val="24"/>
        </w:rPr>
        <w:tab/>
      </w:r>
      <w:r>
        <w:rPr>
          <w:sz w:val="24"/>
        </w:rPr>
        <w:t>”</w:t>
      </w:r>
      <w:r>
        <w:rPr>
          <w:spacing w:val="-96"/>
          <w:sz w:val="24"/>
        </w:rPr>
        <w:t xml:space="preserve"> </w:t>
      </w:r>
      <w:r>
        <w:rPr>
          <w:spacing w:val="24"/>
          <w:sz w:val="24"/>
        </w:rPr>
        <w:t>键</w:t>
      </w:r>
      <w:r>
        <w:rPr>
          <w:spacing w:val="26"/>
          <w:sz w:val="24"/>
        </w:rPr>
        <w:t>进</w:t>
      </w:r>
      <w:r>
        <w:rPr>
          <w:spacing w:val="24"/>
          <w:sz w:val="24"/>
        </w:rPr>
        <w:t>入修改</w:t>
      </w:r>
      <w:r>
        <w:rPr>
          <w:spacing w:val="26"/>
          <w:sz w:val="24"/>
        </w:rPr>
        <w:t>模</w:t>
      </w:r>
      <w:r>
        <w:rPr>
          <w:spacing w:val="24"/>
          <w:sz w:val="24"/>
        </w:rPr>
        <w:t>式下划</w:t>
      </w:r>
      <w:r>
        <w:rPr>
          <w:spacing w:val="26"/>
          <w:sz w:val="24"/>
        </w:rPr>
        <w:t>线</w:t>
      </w:r>
      <w:r>
        <w:rPr>
          <w:spacing w:val="24"/>
          <w:sz w:val="24"/>
        </w:rPr>
        <w:t>开始闪</w:t>
      </w:r>
      <w:r>
        <w:rPr>
          <w:spacing w:val="26"/>
          <w:sz w:val="24"/>
        </w:rPr>
        <w:t>烁</w:t>
      </w:r>
      <w:r>
        <w:rPr>
          <w:sz w:val="24"/>
        </w:rPr>
        <w:t>，</w:t>
      </w:r>
      <w:r>
        <w:rPr>
          <w:spacing w:val="-96"/>
          <w:sz w:val="24"/>
        </w:rPr>
        <w:t xml:space="preserve"> </w:t>
      </w:r>
      <w:r>
        <w:rPr>
          <w:spacing w:val="24"/>
          <w:sz w:val="24"/>
        </w:rPr>
        <w:t>按</w:t>
      </w:r>
      <w:r>
        <w:rPr>
          <w:sz w:val="24"/>
        </w:rPr>
        <w:t>“</w:t>
      </w:r>
      <w:r>
        <w:rPr>
          <w:sz w:val="24"/>
        </w:rPr>
        <w:tab/>
      </w:r>
      <w:r>
        <w:rPr>
          <w:spacing w:val="5"/>
          <w:sz w:val="24"/>
        </w:rPr>
        <w:t xml:space="preserve">”/ </w:t>
      </w:r>
      <w:r>
        <w:rPr>
          <w:sz w:val="24"/>
        </w:rPr>
        <w:t>“</w:t>
      </w:r>
      <w:r>
        <w:rPr>
          <w:spacing w:val="-118"/>
          <w:sz w:val="24"/>
        </w:rPr>
        <w:t xml:space="preserve"> </w:t>
      </w:r>
      <w:r>
        <w:rPr>
          <w:spacing w:val="2"/>
          <w:sz w:val="24"/>
        </w:rPr>
        <w:drawing>
          <wp:inline distT="0" distB="0" distL="114300" distR="114300">
            <wp:extent cx="638175" cy="286385"/>
            <wp:effectExtent l="0" t="0" r="9525" b="18415"/>
            <wp:docPr id="6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”选择“电平”/“脉冲”。</w:t>
      </w:r>
    </w:p>
    <w:p>
      <w:pPr>
        <w:pStyle w:val="11"/>
        <w:numPr>
          <w:ilvl w:val="0"/>
          <w:numId w:val="10"/>
        </w:numPr>
        <w:tabs>
          <w:tab w:val="left" w:pos="1150"/>
        </w:tabs>
        <w:spacing w:before="0" w:after="0" w:line="640" w:lineRule="exact"/>
        <w:ind w:left="1149" w:right="0" w:hanging="362"/>
        <w:jc w:val="left"/>
        <w:rPr>
          <w:sz w:val="24"/>
        </w:rPr>
      </w:pPr>
      <w:r>
        <w:rPr>
          <w:sz w:val="24"/>
        </w:rPr>
        <w:t>修改完成后，按下“</w:t>
      </w:r>
      <w:r>
        <w:rPr>
          <w:spacing w:val="-118"/>
          <w:sz w:val="24"/>
        </w:rPr>
        <w:t xml:space="preserve"> </w:t>
      </w:r>
      <w:r>
        <w:rPr>
          <w:spacing w:val="2"/>
          <w:position w:val="3"/>
          <w:sz w:val="24"/>
        </w:rPr>
        <w:drawing>
          <wp:inline distT="0" distB="0" distL="114300" distR="114300">
            <wp:extent cx="383540" cy="383540"/>
            <wp:effectExtent l="0" t="0" r="16510" b="16510"/>
            <wp:docPr id="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”键保存，返回正常工作显示状态。</w:t>
      </w:r>
    </w:p>
    <w:p>
      <w:pPr>
        <w:pStyle w:val="6"/>
        <w:spacing w:before="565" w:line="290" w:lineRule="auto"/>
        <w:ind w:left="220" w:right="237" w:firstLine="420"/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1"/>
        </w:rPr>
        <w:drawing>
          <wp:inline distT="0" distB="0" distL="114300" distR="114300">
            <wp:extent cx="371475" cy="371475"/>
            <wp:effectExtent l="0" t="0" r="9525" b="9525"/>
            <wp:docPr id="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p>
      <w:pPr>
        <w:pStyle w:val="6"/>
        <w:spacing w:line="263" w:lineRule="exact"/>
        <w:ind w:left="460"/>
      </w:pPr>
      <w:r>
        <w:t>注：在基础菜单界面的开关量 1~4“脉冲”选项下不可设置脉冲时间。</w:t>
      </w:r>
    </w:p>
    <w:p>
      <w:pPr>
        <w:pStyle w:val="6"/>
        <w:spacing w:before="11"/>
        <w:rPr>
          <w:sz w:val="33"/>
        </w:rPr>
      </w:pPr>
    </w:p>
    <w:p>
      <w:pPr>
        <w:pStyle w:val="2"/>
        <w:numPr>
          <w:ilvl w:val="0"/>
          <w:numId w:val="0"/>
        </w:numPr>
        <w:tabs>
          <w:tab w:val="left" w:pos="1059"/>
          <w:tab w:val="left" w:pos="1060"/>
        </w:tabs>
        <w:spacing w:before="115" w:after="0" w:line="240" w:lineRule="auto"/>
        <w:ind w:left="220" w:leftChars="0" w:right="0" w:rightChars="0"/>
        <w:jc w:val="left"/>
        <w:outlineLvl w:val="0"/>
      </w:pPr>
      <w:bookmarkStart w:id="119" w:name="7.超级菜单"/>
      <w:bookmarkEnd w:id="119"/>
      <w:bookmarkStart w:id="120" w:name="_Toc13064_WPSOffice_Level1"/>
      <w:r>
        <w:rPr>
          <w:rFonts w:hint="eastAsia"/>
          <w:lang w:val="en-US" w:eastAsia="zh-CN"/>
        </w:rPr>
        <w:t>8.</w:t>
      </w:r>
      <w:r>
        <w:t>超级菜单</w:t>
      </w:r>
      <w:bookmarkEnd w:id="120"/>
    </w:p>
    <w:p>
      <w:pPr>
        <w:pStyle w:val="6"/>
        <w:rPr>
          <w:rFonts w:ascii="黑体"/>
          <w:b/>
          <w:sz w:val="20"/>
        </w:rPr>
      </w:pPr>
    </w:p>
    <w:p>
      <w:pPr>
        <w:pStyle w:val="6"/>
        <w:spacing w:before="8"/>
        <w:rPr>
          <w:rFonts w:ascii="黑体"/>
          <w:b/>
          <w:sz w:val="16"/>
        </w:rPr>
      </w:pPr>
      <w:r>
        <w:drawing>
          <wp:anchor distT="0" distB="0" distL="114300" distR="114300" simplePos="0" relativeHeight="251767808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160020</wp:posOffset>
            </wp:positionV>
            <wp:extent cx="2870835" cy="2256155"/>
            <wp:effectExtent l="0" t="0" r="5715" b="10795"/>
            <wp:wrapTopAndBottom/>
            <wp:docPr id="72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3.jpe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before="79" w:line="242" w:lineRule="auto"/>
        <w:ind w:left="220" w:right="237" w:firstLine="240"/>
        <w:rPr>
          <w:rFonts w:hint="eastAsia" w:eastAsia="宋体"/>
          <w:lang w:eastAsia="zh-CN"/>
        </w:rPr>
      </w:pPr>
      <w:r>
        <w:rPr>
          <w:spacing w:val="-6"/>
        </w:rPr>
        <w:t>进入超级菜单，需先进入基础菜单界面。任意按一个数字，将会提示：</w:t>
      </w:r>
      <w:r>
        <w:rPr>
          <w:spacing w:val="-20"/>
        </w:rPr>
        <w:t>（</w:t>
      </w:r>
      <w:r>
        <w:rPr>
          <w:spacing w:val="-7"/>
        </w:rPr>
        <w:t>请输</w:t>
      </w:r>
      <w:r>
        <w:t>入超级菜单密码）</w:t>
      </w:r>
      <w:r>
        <w:rPr>
          <w:rFonts w:hint="eastAsia"/>
          <w:lang w:eastAsia="zh-CN"/>
        </w:rPr>
        <w:t>；</w:t>
      </w:r>
      <w:r>
        <w:t>输入密码</w:t>
      </w:r>
      <w:r>
        <w:rPr>
          <w:rFonts w:hint="eastAsia"/>
          <w:lang w:eastAsia="zh-CN"/>
        </w:rPr>
        <w:t>将</w:t>
      </w:r>
      <w:r>
        <w:t>进入到超级菜单界面</w:t>
      </w:r>
      <w:r>
        <w:rPr>
          <w:rFonts w:hint="eastAsia"/>
          <w:lang w:eastAsia="zh-CN"/>
        </w:rPr>
        <w:t>，界面显示内容如下：</w:t>
      </w:r>
    </w:p>
    <w:p>
      <w:pPr>
        <w:pStyle w:val="6"/>
        <w:numPr>
          <w:ilvl w:val="0"/>
          <w:numId w:val="11"/>
        </w:numPr>
        <w:spacing w:before="79" w:line="242" w:lineRule="auto"/>
        <w:ind w:left="220" w:right="237" w:firstLine="2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开关量</w:t>
      </w:r>
    </w:p>
    <w:p>
      <w:pPr>
        <w:pStyle w:val="6"/>
        <w:numPr>
          <w:ilvl w:val="0"/>
          <w:numId w:val="11"/>
        </w:numPr>
        <w:spacing w:before="79" w:line="242" w:lineRule="auto"/>
        <w:ind w:left="220" w:right="237" w:firstLine="2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气体参数</w:t>
      </w:r>
    </w:p>
    <w:p>
      <w:pPr>
        <w:pStyle w:val="6"/>
        <w:numPr>
          <w:ilvl w:val="0"/>
          <w:numId w:val="11"/>
        </w:numPr>
        <w:spacing w:before="79" w:line="242" w:lineRule="auto"/>
        <w:ind w:left="220" w:right="237" w:firstLine="2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满量程AD差</w:t>
      </w:r>
    </w:p>
    <w:p>
      <w:pPr>
        <w:pStyle w:val="6"/>
        <w:numPr>
          <w:ilvl w:val="0"/>
          <w:numId w:val="11"/>
        </w:numPr>
        <w:spacing w:before="79" w:line="242" w:lineRule="auto"/>
        <w:ind w:left="220" w:right="237" w:firstLine="2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浓度页面</w:t>
      </w:r>
    </w:p>
    <w:p>
      <w:pPr>
        <w:pStyle w:val="6"/>
        <w:numPr>
          <w:ilvl w:val="0"/>
          <w:numId w:val="11"/>
        </w:numPr>
        <w:spacing w:before="79" w:line="242" w:lineRule="auto"/>
        <w:ind w:left="220" w:right="237" w:firstLine="2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电流环</w:t>
      </w:r>
    </w:p>
    <w:p>
      <w:pPr>
        <w:pStyle w:val="6"/>
        <w:numPr>
          <w:ilvl w:val="0"/>
          <w:numId w:val="11"/>
        </w:numPr>
        <w:spacing w:before="79" w:line="242" w:lineRule="auto"/>
        <w:ind w:left="220" w:right="237" w:firstLine="2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系统设置</w:t>
      </w:r>
    </w:p>
    <w:p>
      <w:pPr>
        <w:pStyle w:val="6"/>
        <w:numPr>
          <w:ilvl w:val="0"/>
          <w:numId w:val="11"/>
        </w:numPr>
        <w:spacing w:before="79" w:line="242" w:lineRule="auto"/>
        <w:ind w:left="220" w:right="237" w:firstLine="2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传感器ID</w:t>
      </w:r>
    </w:p>
    <w:p>
      <w:pPr>
        <w:pStyle w:val="6"/>
        <w:numPr>
          <w:ilvl w:val="0"/>
          <w:numId w:val="11"/>
        </w:numPr>
        <w:spacing w:before="79" w:line="242" w:lineRule="auto"/>
        <w:ind w:left="220" w:right="237" w:firstLine="2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故障显示</w:t>
      </w:r>
    </w:p>
    <w:p>
      <w:pPr>
        <w:pStyle w:val="6"/>
        <w:numPr>
          <w:ilvl w:val="0"/>
          <w:numId w:val="11"/>
        </w:numPr>
        <w:spacing w:before="79" w:line="242" w:lineRule="auto"/>
        <w:ind w:left="220" w:right="237" w:firstLine="2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AD列表</w:t>
      </w:r>
    </w:p>
    <w:p>
      <w:pPr>
        <w:pStyle w:val="6"/>
        <w:numPr>
          <w:ilvl w:val="0"/>
          <w:numId w:val="0"/>
        </w:numPr>
        <w:spacing w:before="79" w:line="242" w:lineRule="auto"/>
        <w:ind w:left="460" w:leftChars="0" w:right="237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10.恢复出厂</w:t>
      </w:r>
    </w:p>
    <w:p>
      <w:pPr>
        <w:pStyle w:val="6"/>
        <w:spacing w:before="7"/>
      </w:pP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hint="eastAsia" w:ascii="黑体" w:eastAsia="黑体"/>
          <w:b/>
          <w:sz w:val="36"/>
        </w:rPr>
      </w:pPr>
      <w:bookmarkStart w:id="121" w:name="_bookmark19"/>
      <w:bookmarkEnd w:id="121"/>
      <w:bookmarkStart w:id="122" w:name="7.1.开关量"/>
      <w:bookmarkEnd w:id="122"/>
      <w:bookmarkStart w:id="123" w:name="_Toc4721_WPSOffice_Level2"/>
      <w:r>
        <w:rPr>
          <w:rFonts w:hint="eastAsia" w:ascii="黑体" w:eastAsia="黑体"/>
          <w:b/>
          <w:sz w:val="36"/>
          <w:lang w:val="en-US" w:eastAsia="zh-CN"/>
        </w:rPr>
        <w:t>8.1.</w:t>
      </w:r>
      <w:r>
        <w:rPr>
          <w:rFonts w:hint="eastAsia" w:ascii="黑体" w:eastAsia="黑体"/>
          <w:b/>
          <w:sz w:val="36"/>
        </w:rPr>
        <w:t>开关量</w:t>
      </w:r>
      <w:bookmarkEnd w:id="123"/>
    </w:p>
    <w:p>
      <w:pPr>
        <w:pStyle w:val="6"/>
        <w:spacing w:before="10"/>
        <w:rPr>
          <w:rFonts w:hint="eastAsia" w:ascii="黑体" w:eastAsia="宋体"/>
          <w:b/>
          <w:sz w:val="26"/>
          <w:lang w:eastAsia="zh-CN"/>
        </w:rPr>
      </w:pPr>
      <w:r>
        <w:rPr>
          <w:rFonts w:hint="eastAsia" w:ascii="黑体"/>
          <w:b/>
          <w:sz w:val="26"/>
          <w:lang w:val="en-US" w:eastAsia="zh-CN"/>
        </w:rPr>
        <w:t xml:space="preserve">       </w:t>
      </w:r>
      <w:r>
        <w:rPr>
          <w:rFonts w:hint="eastAsia" w:ascii="黑体" w:eastAsia="宋体"/>
          <w:b/>
          <w:sz w:val="26"/>
          <w:lang w:eastAsia="zh-CN"/>
        </w:rPr>
        <w:drawing>
          <wp:inline distT="0" distB="0" distL="114300" distR="114300">
            <wp:extent cx="2292985" cy="1789430"/>
            <wp:effectExtent l="0" t="0" r="12065" b="1270"/>
            <wp:docPr id="73" name="图片 35" descr="625d505b33f354db7dcab1ae17a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" descr="625d505b33f354db7dcab1ae17a36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rFonts w:ascii="黑体"/>
          <w:b/>
          <w:sz w:val="18"/>
        </w:rPr>
      </w:pPr>
    </w:p>
    <w:p>
      <w:pPr>
        <w:pStyle w:val="6"/>
        <w:spacing w:before="67" w:line="242" w:lineRule="auto"/>
        <w:ind w:left="220" w:right="145" w:firstLine="480"/>
      </w:pPr>
      <w:r>
        <w:t>超级菜单的开关量页面包括：脉冲宽度、间歇时间、动作类型、自检时间。每一项功能都可以进行修改参数值。</w:t>
      </w:r>
    </w:p>
    <w:p>
      <w:pPr>
        <w:pStyle w:val="6"/>
        <w:spacing w:before="3"/>
        <w:ind w:left="700"/>
      </w:pPr>
      <w:r>
        <w:t>操作如下：</w:t>
      </w:r>
    </w:p>
    <w:p>
      <w:pPr>
        <w:pStyle w:val="11"/>
        <w:numPr>
          <w:ilvl w:val="2"/>
          <w:numId w:val="12"/>
        </w:numPr>
        <w:tabs>
          <w:tab w:val="left" w:pos="1173"/>
          <w:tab w:val="left" w:pos="8151"/>
        </w:tabs>
        <w:spacing w:before="104" w:after="0" w:line="292" w:lineRule="auto"/>
        <w:ind w:left="788" w:right="237" w:firstLine="0"/>
        <w:jc w:val="left"/>
        <w:rPr>
          <w:sz w:val="24"/>
        </w:rPr>
      </w:pPr>
      <w:r>
        <w:rPr>
          <w:spacing w:val="12"/>
          <w:sz w:val="24"/>
        </w:rPr>
        <w:t>按</w:t>
      </w:r>
      <w:r>
        <w:rPr>
          <w:spacing w:val="14"/>
          <w:sz w:val="24"/>
        </w:rPr>
        <w:t>下</w:t>
      </w:r>
      <w:r>
        <w:rPr>
          <w:spacing w:val="12"/>
          <w:sz w:val="24"/>
        </w:rPr>
        <w:t>“</w:t>
      </w:r>
      <w:r>
        <w:rPr>
          <w:spacing w:val="12"/>
          <w:position w:val="2"/>
          <w:sz w:val="24"/>
        </w:rPr>
        <w:drawing>
          <wp:inline distT="0" distB="0" distL="114300" distR="114300">
            <wp:extent cx="288290" cy="288290"/>
            <wp:effectExtent l="0" t="0" r="16510" b="16510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-34"/>
          <w:sz w:val="24"/>
        </w:rPr>
        <w:t xml:space="preserve"> </w:t>
      </w:r>
      <w:r>
        <w:rPr>
          <w:spacing w:val="12"/>
          <w:sz w:val="24"/>
        </w:rPr>
        <w:t>”键进</w:t>
      </w:r>
      <w:r>
        <w:rPr>
          <w:spacing w:val="14"/>
          <w:sz w:val="24"/>
        </w:rPr>
        <w:t>入</w:t>
      </w:r>
      <w:r>
        <w:rPr>
          <w:spacing w:val="12"/>
          <w:sz w:val="24"/>
        </w:rPr>
        <w:t>该菜单</w:t>
      </w:r>
      <w:r>
        <w:rPr>
          <w:spacing w:val="14"/>
          <w:sz w:val="24"/>
        </w:rPr>
        <w:t>，</w:t>
      </w:r>
      <w:r>
        <w:rPr>
          <w:spacing w:val="12"/>
          <w:sz w:val="24"/>
        </w:rPr>
        <w:t>显示默认</w:t>
      </w:r>
      <w:r>
        <w:rPr>
          <w:spacing w:val="14"/>
          <w:sz w:val="24"/>
        </w:rPr>
        <w:t>出</w:t>
      </w:r>
      <w:r>
        <w:rPr>
          <w:spacing w:val="12"/>
          <w:sz w:val="24"/>
        </w:rPr>
        <w:t>厂值，按</w:t>
      </w:r>
      <w:r>
        <w:rPr>
          <w:rFonts w:hint="eastAsia"/>
          <w:spacing w:val="12"/>
          <w:sz w:val="24"/>
          <w:lang w:eastAsia="zh-CN"/>
        </w:rPr>
        <w:t>“</w:t>
      </w:r>
      <w:r>
        <w:rPr>
          <w:rFonts w:hint="eastAsia" w:ascii="黑体" w:hAnsi="黑体" w:eastAsia="黑体" w:cs="黑体"/>
          <w:spacing w:val="12"/>
          <w:sz w:val="24"/>
          <w:lang w:eastAsia="zh-CN"/>
        </w:rPr>
        <w:t>▲</w:t>
      </w:r>
      <w:r>
        <w:rPr>
          <w:rFonts w:hint="eastAsia"/>
          <w:spacing w:val="12"/>
          <w:sz w:val="24"/>
          <w:lang w:eastAsia="zh-CN"/>
        </w:rPr>
        <w:t>”</w:t>
      </w:r>
      <w:r>
        <w:rPr>
          <w:rFonts w:hint="eastAsia"/>
          <w:spacing w:val="12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pacing w:val="12"/>
          <w:sz w:val="24"/>
          <w:lang w:val="en-US" w:eastAsia="zh-CN"/>
        </w:rPr>
        <w:t>▼</w:t>
      </w:r>
      <w:r>
        <w:rPr>
          <w:rFonts w:hint="eastAsia"/>
          <w:spacing w:val="12"/>
          <w:sz w:val="24"/>
          <w:lang w:val="en-US" w:eastAsia="zh-CN"/>
        </w:rPr>
        <w:t>”键选择需要修改的条目。</w:t>
      </w:r>
    </w:p>
    <w:p>
      <w:pPr>
        <w:pStyle w:val="11"/>
        <w:numPr>
          <w:ilvl w:val="2"/>
          <w:numId w:val="12"/>
        </w:numPr>
        <w:tabs>
          <w:tab w:val="left" w:pos="1150"/>
          <w:tab w:val="left" w:pos="7021"/>
          <w:tab w:val="left" w:pos="8411"/>
        </w:tabs>
        <w:spacing w:before="73" w:after="0" w:line="276" w:lineRule="auto"/>
        <w:ind w:left="788" w:right="112" w:firstLine="0"/>
        <w:jc w:val="left"/>
        <w:rPr>
          <w:sz w:val="24"/>
        </w:rPr>
      </w:pPr>
      <w:r>
        <w:rPr>
          <w:rFonts w:hint="eastAsia"/>
          <w:sz w:val="24"/>
          <w:lang w:eastAsia="zh-CN"/>
        </w:rPr>
        <w:t>按“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302260" cy="302260"/>
            <wp:effectExtent l="0" t="0" r="2540" b="2540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eastAsia="zh-CN"/>
        </w:rPr>
        <w:t>”键进入修改模式下划线开始闪烁，按“</w:t>
      </w:r>
      <w:r>
        <w:rPr>
          <w:rFonts w:hint="eastAsia" w:ascii="黑体" w:hAnsi="黑体" w:eastAsia="黑体" w:cs="黑体"/>
          <w:sz w:val="24"/>
          <w:lang w:eastAsia="zh-CN"/>
        </w:rPr>
        <w:t>▲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z w:val="24"/>
          <w:lang w:val="en-US" w:eastAsia="zh-CN"/>
        </w:rPr>
        <w:t>▼</w:t>
      </w:r>
      <w:r>
        <w:rPr>
          <w:rFonts w:hint="eastAsia"/>
          <w:sz w:val="24"/>
          <w:lang w:val="en-US" w:eastAsia="zh-CN"/>
        </w:rPr>
        <w:t>”选择所需要的选项。</w:t>
      </w:r>
    </w:p>
    <w:p>
      <w:pPr>
        <w:pStyle w:val="11"/>
        <w:numPr>
          <w:ilvl w:val="2"/>
          <w:numId w:val="12"/>
        </w:numPr>
        <w:tabs>
          <w:tab w:val="left" w:pos="1150"/>
        </w:tabs>
        <w:spacing w:before="87" w:after="0" w:line="240" w:lineRule="auto"/>
        <w:ind w:left="1149" w:right="0" w:hanging="362"/>
        <w:jc w:val="left"/>
        <w:rPr>
          <w:sz w:val="24"/>
        </w:rPr>
      </w:pPr>
      <w:r>
        <w:rPr>
          <w:sz w:val="24"/>
        </w:rPr>
        <w:t>修改完成后，按下“</w:t>
      </w:r>
      <w:r>
        <w:rPr>
          <w:spacing w:val="-118"/>
          <w:sz w:val="24"/>
        </w:rPr>
        <w:t xml:space="preserve"> 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55905" cy="255905"/>
            <wp:effectExtent l="0" t="0" r="10795" b="10795"/>
            <wp:docPr id="7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”键保存，返回正常工作显示状态。</w:t>
      </w:r>
    </w:p>
    <w:p>
      <w:pPr>
        <w:pStyle w:val="6"/>
        <w:spacing w:before="253" w:line="288" w:lineRule="auto"/>
        <w:ind w:left="220" w:right="237" w:firstLine="420"/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2"/>
        </w:rPr>
        <w:drawing>
          <wp:inline distT="0" distB="0" distL="114300" distR="114300">
            <wp:extent cx="277495" cy="277495"/>
            <wp:effectExtent l="0" t="0" r="8255" b="8255"/>
            <wp:docPr id="7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p>
      <w:pPr>
        <w:spacing w:after="0" w:line="288" w:lineRule="auto"/>
        <w:sectPr>
          <w:pgSz w:w="11910" w:h="16840"/>
          <w:pgMar w:top="1660" w:right="1560" w:bottom="1300" w:left="1580" w:header="871" w:footer="1113" w:gutter="0"/>
          <w:pgNumType w:fmt="decimal"/>
          <w:cols w:space="720" w:num="1"/>
        </w:sectPr>
      </w:pP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ascii="黑体"/>
          <w:b/>
          <w:sz w:val="31"/>
        </w:rPr>
      </w:pPr>
      <w:bookmarkStart w:id="124" w:name="7.2.气体参数"/>
      <w:bookmarkEnd w:id="124"/>
      <w:bookmarkStart w:id="125" w:name="_Toc4736_WPSOffice_Level2"/>
      <w:r>
        <w:rPr>
          <w:rFonts w:hint="eastAsia" w:ascii="黑体" w:eastAsia="黑体"/>
          <w:b/>
          <w:sz w:val="36"/>
          <w:lang w:val="en-US" w:eastAsia="zh-CN"/>
        </w:rPr>
        <w:t>8.2.</w:t>
      </w:r>
      <w:r>
        <w:rPr>
          <w:rFonts w:hint="eastAsia" w:ascii="黑体" w:eastAsia="黑体"/>
          <w:b/>
          <w:sz w:val="36"/>
        </w:rPr>
        <w:t>气体参数</w:t>
      </w:r>
      <w:bookmarkEnd w:id="125"/>
    </w:p>
    <w:p>
      <w:pPr>
        <w:pStyle w:val="6"/>
        <w:spacing w:line="242" w:lineRule="auto"/>
        <w:ind w:left="220" w:right="145" w:firstLine="48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98065" cy="1877060"/>
            <wp:effectExtent l="0" t="0" r="6985" b="8890"/>
            <wp:docPr id="78" name="图片 40" descr="7c4343ac55b17d191558087b84c6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0" descr="7c4343ac55b17d191558087b84c6ab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242" w:lineRule="auto"/>
        <w:ind w:left="220" w:right="145" w:firstLine="480"/>
      </w:pPr>
      <w:r>
        <w:t>超级菜单的气体参数页面包括：气体单位、正常区间、归零启用、归零值、</w:t>
      </w:r>
      <w:r>
        <w:rPr>
          <w:rFonts w:hint="eastAsia"/>
        </w:rPr>
        <w:t>准备时间</w:t>
      </w:r>
      <w:r>
        <w:t>、</w:t>
      </w:r>
      <w:r>
        <w:rPr>
          <w:rFonts w:hint="eastAsia"/>
        </w:rPr>
        <w:t>无气标定</w:t>
      </w:r>
      <w:r>
        <w:t>、</w:t>
      </w:r>
      <w:r>
        <w:rPr>
          <w:rFonts w:hint="eastAsia"/>
        </w:rPr>
        <w:t>高报启用</w:t>
      </w:r>
      <w:r>
        <w:t>、</w:t>
      </w:r>
      <w:r>
        <w:rPr>
          <w:rFonts w:hint="eastAsia"/>
        </w:rPr>
        <w:t>低报启用</w:t>
      </w:r>
      <w:r>
        <w:t>。每一项功能都可以进行修改参数值。</w:t>
      </w:r>
    </w:p>
    <w:p>
      <w:pPr>
        <w:pStyle w:val="6"/>
        <w:spacing w:before="3"/>
        <w:ind w:left="700"/>
      </w:pPr>
      <w:r>
        <w:t>操作如下：</w:t>
      </w:r>
    </w:p>
    <w:p>
      <w:pPr>
        <w:pStyle w:val="11"/>
        <w:numPr>
          <w:ilvl w:val="0"/>
          <w:numId w:val="0"/>
        </w:numPr>
        <w:tabs>
          <w:tab w:val="left" w:pos="1173"/>
          <w:tab w:val="left" w:pos="8151"/>
        </w:tabs>
        <w:spacing w:before="104" w:after="0" w:line="292" w:lineRule="auto"/>
        <w:ind w:left="788" w:leftChars="0" w:right="237" w:rightChars="0"/>
        <w:jc w:val="left"/>
      </w:pPr>
      <w:r>
        <w:rPr>
          <w:spacing w:val="3"/>
        </w:rPr>
        <w:t>1）</w:t>
      </w:r>
      <w:r>
        <w:rPr>
          <w:spacing w:val="12"/>
          <w:sz w:val="24"/>
        </w:rPr>
        <w:t>按</w:t>
      </w:r>
      <w:r>
        <w:rPr>
          <w:spacing w:val="14"/>
          <w:sz w:val="24"/>
        </w:rPr>
        <w:t>下</w:t>
      </w:r>
      <w:r>
        <w:rPr>
          <w:spacing w:val="12"/>
          <w:sz w:val="24"/>
        </w:rPr>
        <w:t>“</w:t>
      </w:r>
      <w:r>
        <w:rPr>
          <w:spacing w:val="12"/>
          <w:position w:val="2"/>
          <w:sz w:val="24"/>
        </w:rPr>
        <w:drawing>
          <wp:inline distT="0" distB="0" distL="114300" distR="114300">
            <wp:extent cx="282575" cy="282575"/>
            <wp:effectExtent l="0" t="0" r="3175" b="3175"/>
            <wp:docPr id="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-34"/>
          <w:sz w:val="24"/>
        </w:rPr>
        <w:t xml:space="preserve"> </w:t>
      </w:r>
      <w:r>
        <w:rPr>
          <w:spacing w:val="12"/>
          <w:sz w:val="24"/>
        </w:rPr>
        <w:t>”键进</w:t>
      </w:r>
      <w:r>
        <w:rPr>
          <w:spacing w:val="14"/>
          <w:sz w:val="24"/>
        </w:rPr>
        <w:t>入</w:t>
      </w:r>
      <w:r>
        <w:rPr>
          <w:spacing w:val="12"/>
          <w:sz w:val="24"/>
        </w:rPr>
        <w:t>该菜单</w:t>
      </w:r>
      <w:r>
        <w:rPr>
          <w:spacing w:val="14"/>
          <w:sz w:val="24"/>
        </w:rPr>
        <w:t>，</w:t>
      </w:r>
      <w:r>
        <w:rPr>
          <w:spacing w:val="12"/>
          <w:sz w:val="24"/>
        </w:rPr>
        <w:t>显示默认</w:t>
      </w:r>
      <w:r>
        <w:rPr>
          <w:spacing w:val="14"/>
          <w:sz w:val="24"/>
        </w:rPr>
        <w:t>出</w:t>
      </w:r>
      <w:r>
        <w:rPr>
          <w:spacing w:val="12"/>
          <w:sz w:val="24"/>
        </w:rPr>
        <w:t>厂值，按</w:t>
      </w:r>
      <w:r>
        <w:rPr>
          <w:rFonts w:hint="eastAsia"/>
          <w:spacing w:val="12"/>
          <w:sz w:val="24"/>
          <w:lang w:eastAsia="zh-CN"/>
        </w:rPr>
        <w:t>“</w:t>
      </w:r>
      <w:r>
        <w:rPr>
          <w:rFonts w:hint="eastAsia" w:ascii="黑体" w:hAnsi="黑体" w:eastAsia="黑体" w:cs="黑体"/>
          <w:spacing w:val="12"/>
          <w:sz w:val="24"/>
          <w:lang w:eastAsia="zh-CN"/>
        </w:rPr>
        <w:t>▲</w:t>
      </w:r>
      <w:r>
        <w:rPr>
          <w:rFonts w:hint="eastAsia"/>
          <w:spacing w:val="12"/>
          <w:sz w:val="24"/>
          <w:lang w:eastAsia="zh-CN"/>
        </w:rPr>
        <w:t>”</w:t>
      </w:r>
      <w:r>
        <w:rPr>
          <w:rFonts w:hint="eastAsia"/>
          <w:spacing w:val="12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pacing w:val="12"/>
          <w:sz w:val="24"/>
          <w:lang w:val="en-US" w:eastAsia="zh-CN"/>
        </w:rPr>
        <w:t>▼</w:t>
      </w:r>
      <w:r>
        <w:rPr>
          <w:rFonts w:hint="eastAsia"/>
          <w:spacing w:val="12"/>
          <w:sz w:val="24"/>
          <w:lang w:val="en-US" w:eastAsia="zh-CN"/>
        </w:rPr>
        <w:t>”键选择需要修改的条目。</w:t>
      </w:r>
    </w:p>
    <w:p>
      <w:pPr>
        <w:pStyle w:val="11"/>
        <w:numPr>
          <w:ilvl w:val="0"/>
          <w:numId w:val="0"/>
        </w:numPr>
        <w:tabs>
          <w:tab w:val="left" w:pos="1150"/>
          <w:tab w:val="left" w:pos="7021"/>
          <w:tab w:val="left" w:pos="8411"/>
        </w:tabs>
        <w:spacing w:before="73" w:after="0" w:line="276" w:lineRule="auto"/>
        <w:ind w:left="672" w:leftChars="-23" w:right="112" w:rightChars="0" w:hanging="720" w:hangingChars="30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2）</w:t>
      </w:r>
      <w:r>
        <w:rPr>
          <w:rFonts w:hint="eastAsia"/>
          <w:sz w:val="24"/>
          <w:lang w:eastAsia="zh-CN"/>
        </w:rPr>
        <w:t>按“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87020" cy="287020"/>
            <wp:effectExtent l="0" t="0" r="17780" b="17780"/>
            <wp:docPr id="8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eastAsia="zh-CN"/>
        </w:rPr>
        <w:t>”键进入修改模式下划线开始闪烁，按“</w:t>
      </w:r>
      <w:r>
        <w:rPr>
          <w:rFonts w:hint="eastAsia" w:ascii="黑体" w:hAnsi="黑体" w:eastAsia="黑体" w:cs="黑体"/>
          <w:sz w:val="24"/>
          <w:lang w:eastAsia="zh-CN"/>
        </w:rPr>
        <w:t>▲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z w:val="24"/>
          <w:lang w:val="en-US" w:eastAsia="zh-CN"/>
        </w:rPr>
        <w:t>▼</w:t>
      </w:r>
      <w:r>
        <w:rPr>
          <w:rFonts w:hint="eastAsia"/>
          <w:sz w:val="24"/>
          <w:lang w:val="en-US" w:eastAsia="zh-CN"/>
        </w:rPr>
        <w:t>”选择所需要的选项。</w:t>
      </w:r>
    </w:p>
    <w:p>
      <w:pPr>
        <w:pStyle w:val="11"/>
        <w:numPr>
          <w:ilvl w:val="0"/>
          <w:numId w:val="0"/>
        </w:numPr>
        <w:tabs>
          <w:tab w:val="left" w:pos="1150"/>
          <w:tab w:val="left" w:pos="7021"/>
          <w:tab w:val="left" w:pos="8411"/>
        </w:tabs>
        <w:spacing w:before="73" w:after="0" w:line="276" w:lineRule="auto"/>
        <w:ind w:left="-52" w:leftChars="0" w:right="112" w:rightChars="0"/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3）</w:t>
      </w:r>
      <w:r>
        <w:rPr>
          <w:sz w:val="24"/>
        </w:rPr>
        <w:t>修改完成后，按下“</w:t>
      </w:r>
      <w:r>
        <w:rPr>
          <w:spacing w:val="-118"/>
          <w:sz w:val="24"/>
        </w:rPr>
        <w:t xml:space="preserve"> 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81940" cy="281940"/>
            <wp:effectExtent l="0" t="0" r="3810" b="3810"/>
            <wp:docPr id="8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”键保存，返回正常工作显示状态。</w:t>
      </w:r>
    </w:p>
    <w:p>
      <w:pPr>
        <w:pStyle w:val="6"/>
        <w:spacing w:before="254" w:line="288" w:lineRule="auto"/>
        <w:ind w:left="220" w:right="237" w:firstLine="420"/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2"/>
        </w:rPr>
        <w:drawing>
          <wp:inline distT="0" distB="0" distL="114300" distR="114300">
            <wp:extent cx="284480" cy="284480"/>
            <wp:effectExtent l="0" t="0" r="1270" b="1270"/>
            <wp:docPr id="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88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hint="eastAsia" w:ascii="黑体" w:eastAsia="黑体"/>
          <w:b/>
          <w:sz w:val="36"/>
        </w:rPr>
      </w:pPr>
      <w:bookmarkStart w:id="126" w:name="7.2.浓度页面"/>
      <w:bookmarkEnd w:id="126"/>
      <w:bookmarkStart w:id="127" w:name="_bookmark20"/>
      <w:bookmarkEnd w:id="127"/>
      <w:bookmarkStart w:id="128" w:name="_Toc4905_WPSOffice_Level2"/>
      <w:r>
        <w:rPr>
          <w:rFonts w:hint="eastAsia" w:ascii="黑体" w:eastAsia="黑体"/>
          <w:b/>
          <w:sz w:val="36"/>
          <w:lang w:val="en-US" w:eastAsia="zh-CN"/>
        </w:rPr>
        <w:t>8.3.</w:t>
      </w:r>
      <w:r>
        <w:rPr>
          <w:rFonts w:hint="eastAsia" w:ascii="黑体" w:eastAsia="黑体"/>
          <w:b/>
          <w:sz w:val="36"/>
          <w:lang w:eastAsia="zh-CN"/>
        </w:rPr>
        <w:t>满量程</w:t>
      </w:r>
      <w:r>
        <w:rPr>
          <w:rFonts w:hint="eastAsia" w:ascii="黑体" w:eastAsia="黑体"/>
          <w:b/>
          <w:sz w:val="36"/>
          <w:lang w:val="en-US" w:eastAsia="zh-CN"/>
        </w:rPr>
        <w:t>AD差</w:t>
      </w:r>
      <w:bookmarkEnd w:id="128"/>
    </w:p>
    <w:p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21840" cy="1671320"/>
            <wp:effectExtent l="0" t="0" r="16510" b="5080"/>
            <wp:docPr id="83" name="图片 45" descr="86e855e95fea9a18dbb8dcc5ddde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5" descr="86e855e95fea9a18dbb8dcc5dddea8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bidi w:val="0"/>
        <w:rPr>
          <w:rFonts w:hint="eastAsia"/>
        </w:rPr>
      </w:pPr>
    </w:p>
    <w:p>
      <w:pPr>
        <w:bidi w:val="0"/>
        <w:ind w:firstLine="440"/>
        <w:rPr>
          <w:rFonts w:hint="eastAsia"/>
          <w:lang w:val="en-US" w:eastAsia="zh-CN"/>
        </w:rPr>
      </w:pPr>
      <w:r>
        <w:rPr>
          <w:spacing w:val="-8"/>
        </w:rPr>
        <w:t>超级菜单的</w:t>
      </w:r>
      <w:r>
        <w:rPr>
          <w:rFonts w:hint="eastAsia"/>
          <w:spacing w:val="-8"/>
          <w:lang w:eastAsia="zh-CN"/>
        </w:rPr>
        <w:t>“满量程</w:t>
      </w:r>
      <w:r>
        <w:rPr>
          <w:rFonts w:hint="eastAsia"/>
          <w:spacing w:val="-8"/>
          <w:lang w:val="en-US" w:eastAsia="zh-CN"/>
        </w:rPr>
        <w:t>AD差</w:t>
      </w:r>
      <w:r>
        <w:rPr>
          <w:rFonts w:hint="eastAsia"/>
          <w:spacing w:val="-8"/>
          <w:lang w:eastAsia="zh-CN"/>
        </w:rPr>
        <w:t>”</w:t>
      </w:r>
      <w:r>
        <w:rPr>
          <w:rFonts w:hint="eastAsia"/>
          <w:lang w:eastAsia="zh-CN"/>
        </w:rPr>
        <w:t>即在无标准气的情况下进行的一种强制标定，</w:t>
      </w:r>
      <w:r>
        <w:rPr>
          <w:rFonts w:hint="default"/>
          <w:lang w:val="en-US" w:eastAsia="zh-CN"/>
        </w:rPr>
        <w:t>强制标</w:t>
      </w:r>
      <w:r>
        <w:rPr>
          <w:rFonts w:hint="eastAsia"/>
          <w:lang w:val="en-US" w:eastAsia="zh-CN"/>
        </w:rPr>
        <w:t>定</w:t>
      </w:r>
      <w:r>
        <w:rPr>
          <w:rFonts w:hint="default"/>
          <w:lang w:val="en-US" w:eastAsia="zh-CN"/>
        </w:rPr>
        <w:t>结束</w:t>
      </w:r>
      <w:r>
        <w:rPr>
          <w:rFonts w:hint="eastAsia"/>
          <w:lang w:val="en-US" w:eastAsia="zh-CN"/>
        </w:rPr>
        <w:t>并标零成功</w:t>
      </w:r>
      <w:r>
        <w:rPr>
          <w:rFonts w:hint="default"/>
          <w:lang w:val="en-US" w:eastAsia="zh-CN"/>
        </w:rPr>
        <w:t>后</w:t>
      </w:r>
      <w:r>
        <w:rPr>
          <w:rFonts w:hint="eastAsia"/>
          <w:lang w:val="en-US" w:eastAsia="zh-CN"/>
        </w:rPr>
        <w:t>再次进入该页面</w:t>
      </w:r>
      <w:r>
        <w:rPr>
          <w:rFonts w:hint="default"/>
          <w:lang w:val="en-US" w:eastAsia="zh-CN"/>
        </w:rPr>
        <w:t>满量程AD</w:t>
      </w:r>
      <w:r>
        <w:rPr>
          <w:rFonts w:hint="eastAsia"/>
          <w:lang w:val="en-US" w:eastAsia="zh-CN"/>
        </w:rPr>
        <w:t>差</w:t>
      </w:r>
      <w:r>
        <w:rPr>
          <w:rFonts w:hint="default"/>
          <w:lang w:val="en-US" w:eastAsia="zh-CN"/>
        </w:rPr>
        <w:t>不变</w:t>
      </w:r>
      <w:r>
        <w:rPr>
          <w:rFonts w:hint="eastAsia"/>
          <w:lang w:val="en-US" w:eastAsia="zh-CN"/>
        </w:rPr>
        <w:t>。</w:t>
      </w:r>
    </w:p>
    <w:p>
      <w:pPr>
        <w:bidi w:val="0"/>
        <w:ind w:firstLine="4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操作如下：</w:t>
      </w:r>
    </w:p>
    <w:p>
      <w:pPr>
        <w:numPr>
          <w:ilvl w:val="0"/>
          <w:numId w:val="0"/>
        </w:numPr>
        <w:spacing w:after="0" w:line="288" w:lineRule="auto"/>
        <w:ind w:left="550" w:leftChars="0"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1）按“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76225" cy="276225"/>
            <wp:effectExtent l="0" t="0" r="9525" b="9525"/>
            <wp:docPr id="8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”键，进入该菜单</w:t>
      </w:r>
    </w:p>
    <w:p>
      <w:pPr>
        <w:numPr>
          <w:ilvl w:val="0"/>
          <w:numId w:val="0"/>
        </w:numPr>
        <w:spacing w:after="0" w:line="288" w:lineRule="auto"/>
        <w:ind w:left="640"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2）选择需要修改的选项，按“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76225" cy="276225"/>
            <wp:effectExtent l="0" t="0" r="9525" b="9525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”键，进入修改模式，下划线开始闪烁，按“</w:t>
      </w:r>
      <w:r>
        <w:rPr>
          <w:rFonts w:hint="eastAsia" w:ascii="黑体" w:hAnsi="黑体" w:eastAsia="黑体" w:cs="黑体"/>
          <w:lang w:val="en-US" w:eastAsia="zh-CN"/>
        </w:rPr>
        <w:t>▲</w:t>
      </w:r>
      <w:r>
        <w:rPr>
          <w:rFonts w:hint="eastAsia"/>
          <w:lang w:val="en-US" w:eastAsia="zh-CN"/>
        </w:rPr>
        <w:t>”/“</w:t>
      </w:r>
      <w:r>
        <w:rPr>
          <w:rFonts w:hint="eastAsia" w:ascii="宋体" w:hAnsi="宋体" w:eastAsia="宋体" w:cs="宋体"/>
          <w:lang w:val="en-US" w:eastAsia="zh-CN"/>
        </w:rPr>
        <w:t>▼</w:t>
      </w:r>
      <w:r>
        <w:rPr>
          <w:rFonts w:hint="eastAsia"/>
          <w:lang w:val="en-US" w:eastAsia="zh-CN"/>
        </w:rPr>
        <w:t>”</w:t>
      </w:r>
      <w:r>
        <w:rPr>
          <w:rFonts w:hint="eastAsia"/>
          <w:spacing w:val="2"/>
          <w:position w:val="1"/>
          <w:lang w:eastAsia="zh-CN"/>
        </w:rPr>
        <w:t>进行</w:t>
      </w:r>
      <w:r>
        <w:rPr>
          <w:rFonts w:hint="eastAsia"/>
          <w:lang w:val="en-US" w:eastAsia="zh-CN"/>
        </w:rPr>
        <w:t>线性选择以及满量程AD差的修改。</w:t>
      </w:r>
    </w:p>
    <w:p>
      <w:pPr>
        <w:bidi w:val="0"/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3)线性选择以及满量程AD差修改完成后，按下“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76225" cy="276225"/>
            <wp:effectExtent l="0" t="0" r="9525" b="9525"/>
            <wp:docPr id="9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”键，强制标定完成。</w:t>
      </w: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注：满量程AD差的计算公式：ADFS=18618181.8*FS*AperPPM</w:t>
      </w:r>
    </w:p>
    <w:p>
      <w:pPr>
        <w:bidi w:val="0"/>
        <w:ind w:left="630" w:leftChars="200" w:hanging="21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FS:现场配置的量程-零点浓度值    AperPPM：1PPM的电流值 （该值由传感器手册中灵敏度转换得来，转换公式：1</w:t>
      </w:r>
      <w:r>
        <w:rPr>
          <w:rFonts w:hint="eastAsia" w:ascii="宋体" w:hAnsi="宋体" w:eastAsia="宋体" w:cs="宋体"/>
          <w:lang w:val="en-US" w:eastAsia="zh-CN"/>
        </w:rPr>
        <w:t>µ</w:t>
      </w:r>
      <w:r>
        <w:rPr>
          <w:rFonts w:hint="eastAsia" w:cs="宋体"/>
          <w:lang w:val="en-US" w:eastAsia="zh-CN"/>
        </w:rPr>
        <w:t>A=0.000001A</w:t>
      </w:r>
      <w:r>
        <w:rPr>
          <w:rFonts w:hint="eastAsia"/>
          <w:lang w:val="en-US" w:eastAsia="zh-CN"/>
        </w:rPr>
        <w:t>）</w:t>
      </w:r>
    </w:p>
    <w:p>
      <w:pPr>
        <w:bidi w:val="0"/>
        <w:ind w:left="630" w:leftChars="200" w:hanging="210" w:hangingChars="100"/>
        <w:rPr>
          <w:rFonts w:hint="eastAsia"/>
          <w:lang w:val="en-US" w:eastAsia="zh-CN"/>
        </w:rPr>
      </w:pPr>
    </w:p>
    <w:p>
      <w:pPr>
        <w:bidi w:val="0"/>
        <w:ind w:left="630" w:leftChars="200" w:hanging="21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60625" cy="1896745"/>
            <wp:effectExtent l="0" t="0" r="15875" b="8255"/>
            <wp:docPr id="92" name="图片 49" descr="ec81be107d6aeb4448c1c9d1973e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9" descr="ec81be107d6aeb4448c1c9d1973edd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630" w:leftChars="200" w:hanging="21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以现场配置量程为500PPM的 Honeywell CO传感器为例计算满量程AD差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bidi w:val="0"/>
        <w:ind w:left="630" w:leftChars="200" w:hanging="21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ADFS=18618181.8*（500-0）*0.070*0.000001</w:t>
      </w:r>
    </w:p>
    <w:p>
      <w:pPr>
        <w:bidi w:val="0"/>
        <w:ind w:left="630" w:leftChars="200" w:hanging="21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=651</w:t>
      </w: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440"/>
        <w:rPr>
          <w:rFonts w:hint="eastAsia"/>
          <w:lang w:val="en-US" w:eastAsia="zh-CN"/>
        </w:rPr>
      </w:pP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hint="eastAsia" w:ascii="黑体" w:eastAsia="黑体"/>
          <w:b/>
          <w:sz w:val="36"/>
        </w:rPr>
      </w:pPr>
      <w:bookmarkStart w:id="129" w:name="_Toc21598_WPSOffice_Level2"/>
      <w:r>
        <w:rPr>
          <w:rFonts w:hint="eastAsia" w:ascii="黑体" w:eastAsia="黑体"/>
          <w:b/>
          <w:sz w:val="36"/>
          <w:lang w:val="en-US" w:eastAsia="zh-CN"/>
        </w:rPr>
        <w:t>8.4.</w:t>
      </w:r>
      <w:r>
        <w:rPr>
          <w:rFonts w:hint="eastAsia" w:ascii="黑体" w:eastAsia="黑体"/>
          <w:b/>
          <w:sz w:val="36"/>
        </w:rPr>
        <w:t>浓度页面</w:t>
      </w:r>
      <w:bookmarkEnd w:id="129"/>
    </w:p>
    <w:p>
      <w:pPr>
        <w:pStyle w:val="6"/>
        <w:spacing w:before="12"/>
        <w:rPr>
          <w:rFonts w:ascii="黑体"/>
          <w:b/>
          <w:sz w:val="27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082800" cy="1686560"/>
            <wp:effectExtent l="0" t="0" r="12700" b="8890"/>
            <wp:docPr id="95" name="图片 50" descr="efcb018916407acb2f987df312bc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0" descr="efcb018916407acb2f987df312bcab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83" w:line="242" w:lineRule="auto"/>
        <w:ind w:left="220" w:right="237" w:firstLine="480"/>
      </w:pPr>
      <w:r>
        <w:rPr>
          <w:spacing w:val="-8"/>
        </w:rPr>
        <w:t>超级菜单的浓度页面包括：曲线、气体、单位、温度、字体。每一项功能都</w:t>
      </w:r>
      <w:r>
        <w:t>可以进行修改显示结果。</w:t>
      </w:r>
    </w:p>
    <w:p>
      <w:pPr>
        <w:pStyle w:val="6"/>
        <w:spacing w:before="3"/>
        <w:ind w:left="700"/>
      </w:pPr>
      <w:r>
        <w:t>操作如下：</w:t>
      </w:r>
    </w:p>
    <w:p>
      <w:pPr>
        <w:pStyle w:val="11"/>
        <w:numPr>
          <w:ilvl w:val="0"/>
          <w:numId w:val="0"/>
        </w:numPr>
        <w:tabs>
          <w:tab w:val="left" w:pos="1173"/>
          <w:tab w:val="left" w:pos="8151"/>
        </w:tabs>
        <w:spacing w:before="104" w:after="0" w:line="292" w:lineRule="auto"/>
        <w:ind w:left="840" w:leftChars="400" w:right="237" w:rightChars="0" w:firstLine="0" w:firstLineChars="0"/>
        <w:jc w:val="left"/>
      </w:pPr>
      <w:r>
        <w:rPr>
          <w:spacing w:val="3"/>
        </w:rPr>
        <w:t>1）</w:t>
      </w:r>
      <w:r>
        <w:rPr>
          <w:spacing w:val="12"/>
          <w:sz w:val="24"/>
        </w:rPr>
        <w:t>按</w:t>
      </w:r>
      <w:r>
        <w:rPr>
          <w:spacing w:val="14"/>
          <w:sz w:val="24"/>
        </w:rPr>
        <w:t>下</w:t>
      </w:r>
      <w:r>
        <w:rPr>
          <w:spacing w:val="12"/>
          <w:sz w:val="24"/>
        </w:rPr>
        <w:t>“</w:t>
      </w:r>
      <w:r>
        <w:rPr>
          <w:spacing w:val="12"/>
          <w:position w:val="2"/>
          <w:sz w:val="24"/>
        </w:rPr>
        <w:drawing>
          <wp:inline distT="0" distB="0" distL="114300" distR="114300">
            <wp:extent cx="295910" cy="295910"/>
            <wp:effectExtent l="0" t="0" r="8890" b="8890"/>
            <wp:docPr id="9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-34"/>
          <w:sz w:val="24"/>
        </w:rPr>
        <w:t xml:space="preserve"> </w:t>
      </w:r>
      <w:r>
        <w:rPr>
          <w:spacing w:val="12"/>
          <w:sz w:val="24"/>
        </w:rPr>
        <w:t>”键进</w:t>
      </w:r>
      <w:r>
        <w:rPr>
          <w:spacing w:val="14"/>
          <w:sz w:val="24"/>
        </w:rPr>
        <w:t>入</w:t>
      </w:r>
      <w:r>
        <w:rPr>
          <w:spacing w:val="12"/>
          <w:sz w:val="24"/>
        </w:rPr>
        <w:t>该菜单</w:t>
      </w:r>
      <w:r>
        <w:rPr>
          <w:spacing w:val="14"/>
          <w:sz w:val="24"/>
        </w:rPr>
        <w:t>，</w:t>
      </w:r>
      <w:r>
        <w:rPr>
          <w:spacing w:val="12"/>
          <w:sz w:val="24"/>
        </w:rPr>
        <w:t>显示默认</w:t>
      </w:r>
      <w:r>
        <w:rPr>
          <w:spacing w:val="14"/>
          <w:sz w:val="24"/>
        </w:rPr>
        <w:t>出</w:t>
      </w:r>
      <w:r>
        <w:rPr>
          <w:spacing w:val="12"/>
          <w:sz w:val="24"/>
        </w:rPr>
        <w:t>厂值，按</w:t>
      </w:r>
      <w:r>
        <w:rPr>
          <w:rFonts w:hint="eastAsia"/>
          <w:spacing w:val="12"/>
          <w:sz w:val="24"/>
          <w:lang w:eastAsia="zh-CN"/>
        </w:rPr>
        <w:t>“</w:t>
      </w:r>
      <w:r>
        <w:rPr>
          <w:rFonts w:hint="eastAsia" w:ascii="黑体" w:hAnsi="黑体" w:eastAsia="黑体" w:cs="黑体"/>
          <w:spacing w:val="12"/>
          <w:sz w:val="24"/>
          <w:lang w:eastAsia="zh-CN"/>
        </w:rPr>
        <w:t>▲</w:t>
      </w:r>
      <w:r>
        <w:rPr>
          <w:rFonts w:hint="eastAsia"/>
          <w:spacing w:val="12"/>
          <w:sz w:val="24"/>
          <w:lang w:eastAsia="zh-CN"/>
        </w:rPr>
        <w:t>”</w:t>
      </w:r>
      <w:r>
        <w:rPr>
          <w:rFonts w:hint="eastAsia"/>
          <w:spacing w:val="12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pacing w:val="12"/>
          <w:sz w:val="24"/>
          <w:lang w:val="en-US" w:eastAsia="zh-CN"/>
        </w:rPr>
        <w:t>▼</w:t>
      </w:r>
      <w:r>
        <w:rPr>
          <w:rFonts w:hint="eastAsia"/>
          <w:spacing w:val="12"/>
          <w:sz w:val="24"/>
          <w:lang w:val="en-US" w:eastAsia="zh-CN"/>
        </w:rPr>
        <w:t>”键选择需要修改的条目。</w:t>
      </w:r>
    </w:p>
    <w:p>
      <w:pPr>
        <w:pStyle w:val="11"/>
        <w:numPr>
          <w:ilvl w:val="0"/>
          <w:numId w:val="0"/>
        </w:numPr>
        <w:tabs>
          <w:tab w:val="left" w:pos="1150"/>
        </w:tabs>
        <w:spacing w:before="87" w:after="0" w:line="240" w:lineRule="auto"/>
        <w:ind w:right="0" w:rightChars="0" w:firstLine="720" w:firstLineChars="30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2）</w:t>
      </w:r>
      <w:r>
        <w:rPr>
          <w:rFonts w:hint="eastAsia"/>
          <w:sz w:val="24"/>
          <w:lang w:eastAsia="zh-CN"/>
        </w:rPr>
        <w:t>按“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81940" cy="281940"/>
            <wp:effectExtent l="0" t="0" r="3810" b="3810"/>
            <wp:docPr id="9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eastAsia="zh-CN"/>
        </w:rPr>
        <w:t>”键进入修改模式下划线开始闪烁，按“</w:t>
      </w:r>
      <w:r>
        <w:rPr>
          <w:rFonts w:hint="eastAsia" w:ascii="黑体" w:hAnsi="黑体" w:eastAsia="黑体" w:cs="黑体"/>
          <w:sz w:val="24"/>
          <w:lang w:eastAsia="zh-CN"/>
        </w:rPr>
        <w:t>▲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z w:val="24"/>
          <w:lang w:val="en-US" w:eastAsia="zh-CN"/>
        </w:rPr>
        <w:t>▼</w:t>
      </w:r>
      <w:r>
        <w:rPr>
          <w:rFonts w:hint="eastAsia"/>
          <w:sz w:val="24"/>
          <w:lang w:val="en-US" w:eastAsia="zh-CN"/>
        </w:rPr>
        <w:t>”选</w:t>
      </w:r>
    </w:p>
    <w:p>
      <w:pPr>
        <w:pStyle w:val="11"/>
        <w:numPr>
          <w:ilvl w:val="0"/>
          <w:numId w:val="0"/>
        </w:numPr>
        <w:tabs>
          <w:tab w:val="left" w:pos="1150"/>
        </w:tabs>
        <w:spacing w:before="87" w:after="0" w:line="240" w:lineRule="auto"/>
        <w:ind w:right="0" w:rightChars="0"/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则“开”或者“关”。</w:t>
      </w:r>
    </w:p>
    <w:p>
      <w:pPr>
        <w:pStyle w:val="11"/>
        <w:numPr>
          <w:ilvl w:val="0"/>
          <w:numId w:val="0"/>
        </w:numPr>
        <w:tabs>
          <w:tab w:val="left" w:pos="1150"/>
        </w:tabs>
        <w:spacing w:before="87" w:after="0" w:line="240" w:lineRule="auto"/>
        <w:ind w:right="0" w:rightChars="0" w:firstLine="960" w:firstLineChars="400"/>
        <w:jc w:val="left"/>
        <w:rPr>
          <w:sz w:val="24"/>
        </w:rPr>
      </w:pPr>
      <w:r>
        <w:rPr>
          <w:rFonts w:hint="eastAsia"/>
          <w:sz w:val="24"/>
          <w:lang w:val="en-US" w:eastAsia="zh-CN"/>
        </w:rPr>
        <w:t>3）</w:t>
      </w:r>
      <w:r>
        <w:rPr>
          <w:sz w:val="24"/>
        </w:rPr>
        <w:t>修改完成后，按下“</w:t>
      </w:r>
      <w:r>
        <w:rPr>
          <w:spacing w:val="-118"/>
          <w:sz w:val="24"/>
        </w:rPr>
        <w:t xml:space="preserve"> </w:t>
      </w:r>
      <w:r>
        <w:rPr>
          <w:spacing w:val="2"/>
          <w:position w:val="3"/>
          <w:sz w:val="24"/>
        </w:rPr>
        <w:drawing>
          <wp:inline distT="0" distB="0" distL="114300" distR="114300">
            <wp:extent cx="288290" cy="288290"/>
            <wp:effectExtent l="0" t="0" r="16510" b="16510"/>
            <wp:docPr id="9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”键保存，返回正常工作显示状态。</w:t>
      </w:r>
    </w:p>
    <w:p>
      <w:pPr>
        <w:pStyle w:val="6"/>
        <w:spacing w:before="253" w:line="288" w:lineRule="auto"/>
        <w:ind w:left="220" w:right="237" w:firstLine="420"/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2"/>
        </w:rPr>
        <w:drawing>
          <wp:inline distT="0" distB="0" distL="114300" distR="114300">
            <wp:extent cx="263525" cy="263525"/>
            <wp:effectExtent l="0" t="0" r="3175" b="3175"/>
            <wp:docPr id="9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p>
      <w:pPr>
        <w:spacing w:after="0" w:line="288" w:lineRule="auto"/>
        <w:sectPr>
          <w:pgSz w:w="11910" w:h="16840"/>
          <w:pgMar w:top="1660" w:right="1560" w:bottom="1300" w:left="1580" w:header="871" w:footer="1113" w:gutter="0"/>
          <w:pgNumType w:fmt="decimal"/>
          <w:cols w:space="720" w:num="1"/>
        </w:sectPr>
      </w:pP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hint="eastAsia" w:ascii="黑体" w:eastAsia="黑体"/>
          <w:b/>
          <w:sz w:val="36"/>
        </w:rPr>
      </w:pPr>
      <w:bookmarkStart w:id="130" w:name="_bookmark21"/>
      <w:bookmarkEnd w:id="130"/>
      <w:bookmarkStart w:id="131" w:name="7.3.电流环"/>
      <w:bookmarkEnd w:id="131"/>
      <w:bookmarkStart w:id="132" w:name="_Toc13858_WPSOffice_Level2"/>
      <w:r>
        <w:rPr>
          <w:rFonts w:hint="eastAsia" w:ascii="黑体" w:eastAsia="黑体"/>
          <w:b/>
          <w:sz w:val="36"/>
          <w:lang w:val="en-US" w:eastAsia="zh-CN"/>
        </w:rPr>
        <w:t>8.5.</w:t>
      </w:r>
      <w:r>
        <w:rPr>
          <w:rFonts w:hint="eastAsia" w:ascii="黑体" w:eastAsia="黑体"/>
          <w:b/>
          <w:sz w:val="36"/>
        </w:rPr>
        <w:t>电流环</w:t>
      </w:r>
      <w:bookmarkEnd w:id="132"/>
    </w:p>
    <w:p>
      <w:pPr>
        <w:pStyle w:val="6"/>
        <w:spacing w:before="7"/>
        <w:rPr>
          <w:rFonts w:hint="eastAsia" w:ascii="黑体" w:eastAsia="宋体"/>
          <w:b/>
          <w:sz w:val="27"/>
          <w:lang w:eastAsia="zh-CN"/>
        </w:rPr>
      </w:pPr>
      <w:r>
        <w:rPr>
          <w:rFonts w:hint="eastAsia" w:ascii="黑体"/>
          <w:b/>
          <w:sz w:val="27"/>
          <w:lang w:val="en-US" w:eastAsia="zh-CN"/>
        </w:rPr>
        <w:t xml:space="preserve">       </w:t>
      </w:r>
      <w:r>
        <w:rPr>
          <w:rFonts w:hint="eastAsia" w:ascii="黑体" w:eastAsia="宋体"/>
          <w:b/>
          <w:sz w:val="27"/>
          <w:lang w:eastAsia="zh-CN"/>
        </w:rPr>
        <w:drawing>
          <wp:inline distT="0" distB="0" distL="114300" distR="114300">
            <wp:extent cx="2082800" cy="1694180"/>
            <wp:effectExtent l="0" t="0" r="12700" b="1270"/>
            <wp:docPr id="100" name="图片 55" descr="39337fc33ad9cae1abbe23db70c2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5" descr="39337fc33ad9cae1abbe23db70c2a5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242" w:lineRule="auto"/>
        <w:ind w:left="220" w:right="237" w:firstLine="480"/>
      </w:pPr>
      <w:r>
        <w:rPr>
          <w:spacing w:val="-8"/>
        </w:rPr>
        <w:t>超级菜单的电流环页面包括：微调电流，输出电流。每一项功能都可以进行</w:t>
      </w:r>
      <w:r>
        <w:t>修改参数值。</w:t>
      </w:r>
    </w:p>
    <w:p>
      <w:pPr>
        <w:pStyle w:val="6"/>
        <w:spacing w:line="242" w:lineRule="auto"/>
        <w:ind w:left="700" w:right="685"/>
      </w:pPr>
      <w:r>
        <w:t>4~20mA</w:t>
      </w:r>
      <w:r>
        <w:rPr>
          <w:spacing w:val="-12"/>
        </w:rPr>
        <w:t xml:space="preserve"> 标准电流环信号输出，用 </w:t>
      </w:r>
      <w:r>
        <w:t>4mA</w:t>
      </w:r>
      <w:r>
        <w:rPr>
          <w:spacing w:val="-14"/>
        </w:rPr>
        <w:t xml:space="preserve"> 表示零刻度，用 </w:t>
      </w:r>
      <w:r>
        <w:t>20mA</w:t>
      </w:r>
      <w:r>
        <w:rPr>
          <w:spacing w:val="-14"/>
        </w:rPr>
        <w:t xml:space="preserve"> 表示满刻度</w:t>
      </w:r>
      <w:r>
        <w:t>操作如下：</w:t>
      </w:r>
    </w:p>
    <w:p>
      <w:pPr>
        <w:pStyle w:val="6"/>
      </w:pPr>
    </w:p>
    <w:p>
      <w:pPr>
        <w:pStyle w:val="6"/>
        <w:spacing w:before="7"/>
      </w:pPr>
      <w: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2293620</wp:posOffset>
            </wp:positionH>
            <wp:positionV relativeFrom="paragraph">
              <wp:posOffset>162560</wp:posOffset>
            </wp:positionV>
            <wp:extent cx="309245" cy="309245"/>
            <wp:effectExtent l="0" t="0" r="14605" b="14605"/>
            <wp:wrapNone/>
            <wp:docPr id="10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6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tabs>
          <w:tab w:val="left" w:pos="2696"/>
        </w:tabs>
        <w:spacing w:line="312" w:lineRule="auto"/>
        <w:ind w:left="788" w:right="237" w:firstLine="120"/>
      </w:pPr>
      <w:r>
        <w:rPr>
          <w:rFonts w:ascii="Calibri" w:hAnsi="Calibri" w:eastAsia="Calibri"/>
          <w:spacing w:val="7"/>
        </w:rPr>
        <w:t>1</w:t>
      </w:r>
      <w:r>
        <w:rPr>
          <w:spacing w:val="7"/>
        </w:rPr>
        <w:t>）</w:t>
      </w:r>
      <w:r>
        <w:rPr>
          <w:spacing w:val="9"/>
        </w:rPr>
        <w:t>按</w:t>
      </w:r>
      <w:r>
        <w:rPr>
          <w:spacing w:val="7"/>
        </w:rPr>
        <w:t>下</w:t>
      </w:r>
      <w:r>
        <w:t>“</w:t>
      </w:r>
      <w:r>
        <w:tab/>
      </w:r>
      <w:r>
        <w:rPr>
          <w:spacing w:val="9"/>
        </w:rPr>
        <w:t>”</w:t>
      </w:r>
      <w:r>
        <w:rPr>
          <w:spacing w:val="7"/>
        </w:rPr>
        <w:t>键</w:t>
      </w:r>
      <w:r>
        <w:rPr>
          <w:spacing w:val="9"/>
        </w:rPr>
        <w:t>进</w:t>
      </w:r>
      <w:r>
        <w:rPr>
          <w:spacing w:val="7"/>
        </w:rPr>
        <w:t>入该菜</w:t>
      </w:r>
      <w:r>
        <w:rPr>
          <w:spacing w:val="9"/>
        </w:rPr>
        <w:t>单</w:t>
      </w:r>
      <w:r>
        <w:rPr>
          <w:spacing w:val="7"/>
        </w:rPr>
        <w:t>，显</w:t>
      </w:r>
      <w:r>
        <w:rPr>
          <w:spacing w:val="9"/>
        </w:rPr>
        <w:t>示</w:t>
      </w:r>
      <w:r>
        <w:rPr>
          <w:spacing w:val="7"/>
        </w:rPr>
        <w:t>默认出</w:t>
      </w:r>
      <w:r>
        <w:rPr>
          <w:spacing w:val="9"/>
        </w:rPr>
        <w:t>厂</w:t>
      </w:r>
      <w:r>
        <w:rPr>
          <w:spacing w:val="7"/>
        </w:rPr>
        <w:t>值，按</w:t>
      </w:r>
      <w:r>
        <w:rPr>
          <w:spacing w:val="9"/>
        </w:rPr>
        <w:t>“</w:t>
      </w:r>
      <w:r>
        <w:rPr>
          <w:rFonts w:hint="eastAsia" w:ascii="黑体" w:hAnsi="黑体" w:eastAsia="黑体" w:cs="黑体"/>
          <w:spacing w:val="9"/>
        </w:rPr>
        <w:t>▲</w:t>
      </w:r>
      <w:r>
        <w:rPr>
          <w:spacing w:val="4"/>
        </w:rPr>
        <w:t xml:space="preserve">”/ </w:t>
      </w:r>
      <w:r>
        <w:t>“</w:t>
      </w:r>
      <w:r>
        <w:rPr>
          <w:spacing w:val="-118"/>
        </w:rPr>
        <w:t xml:space="preserve"> </w:t>
      </w:r>
      <w:r>
        <w:rPr>
          <w:rFonts w:hint="eastAsia" w:ascii="宋体" w:hAnsi="宋体" w:eastAsia="宋体" w:cs="宋体"/>
          <w:spacing w:val="-118"/>
        </w:rPr>
        <w:t>▼</w:t>
      </w:r>
      <w:r>
        <w:rPr>
          <w:rFonts w:hint="eastAsia"/>
          <w:spacing w:val="-118"/>
          <w:lang w:val="en-US" w:eastAsia="zh-CN"/>
        </w:rPr>
        <w:t xml:space="preserve">            </w:t>
      </w:r>
      <w:r>
        <w:t>”键选择需要修改的条目。</w:t>
      </w:r>
    </w:p>
    <w:p>
      <w:pPr>
        <w:pStyle w:val="11"/>
        <w:numPr>
          <w:ilvl w:val="2"/>
          <w:numId w:val="13"/>
        </w:numPr>
        <w:tabs>
          <w:tab w:val="left" w:pos="1150"/>
          <w:tab w:val="left" w:pos="5802"/>
          <w:tab w:val="left" w:pos="7374"/>
        </w:tabs>
        <w:spacing w:before="46" w:after="0" w:line="276" w:lineRule="auto"/>
        <w:ind w:left="788" w:right="235" w:firstLine="0"/>
        <w:jc w:val="left"/>
        <w:rPr>
          <w:sz w:val="24"/>
        </w:rPr>
      </w:pPr>
      <w:r>
        <w:rPr>
          <w:spacing w:val="-22"/>
          <w:sz w:val="24"/>
        </w:rPr>
        <w:t>按</w:t>
      </w:r>
      <w:r>
        <w:rPr>
          <w:sz w:val="24"/>
        </w:rPr>
        <w:t>“</w:t>
      </w:r>
      <w:r>
        <w:rPr>
          <w:position w:val="3"/>
          <w:sz w:val="24"/>
        </w:rPr>
        <w:drawing>
          <wp:inline distT="0" distB="0" distL="114300" distR="114300">
            <wp:extent cx="322580" cy="322580"/>
            <wp:effectExtent l="0" t="0" r="1270" b="1270"/>
            <wp:docPr id="10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2"/>
          <w:sz w:val="24"/>
        </w:rPr>
        <w:t>”</w:t>
      </w:r>
      <w:r>
        <w:rPr>
          <w:sz w:val="24"/>
        </w:rPr>
        <w:t>键进入修改模式</w:t>
      </w:r>
      <w:r>
        <w:rPr>
          <w:spacing w:val="-24"/>
          <w:sz w:val="24"/>
        </w:rPr>
        <w:t>，</w:t>
      </w:r>
      <w:r>
        <w:rPr>
          <w:rFonts w:hint="eastAsia"/>
          <w:spacing w:val="-24"/>
          <w:sz w:val="24"/>
          <w:lang w:eastAsia="zh-CN"/>
        </w:rPr>
        <w:t>按“</w:t>
      </w:r>
      <w:r>
        <w:rPr>
          <w:rFonts w:hint="eastAsia" w:ascii="黑体" w:hAnsi="黑体" w:eastAsia="黑体" w:cs="黑体"/>
          <w:spacing w:val="-24"/>
          <w:sz w:val="24"/>
          <w:lang w:eastAsia="zh-CN"/>
        </w:rPr>
        <w:t>▲</w:t>
      </w:r>
      <w:r>
        <w:rPr>
          <w:rFonts w:hint="eastAsia"/>
          <w:spacing w:val="-24"/>
          <w:sz w:val="24"/>
          <w:lang w:eastAsia="zh-CN"/>
        </w:rPr>
        <w:t>”</w:t>
      </w:r>
      <w:r>
        <w:rPr>
          <w:rFonts w:hint="eastAsia"/>
          <w:spacing w:val="-24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pacing w:val="-24"/>
          <w:sz w:val="24"/>
          <w:lang w:val="en-US" w:eastAsia="zh-CN"/>
        </w:rPr>
        <w:t>▼</w:t>
      </w:r>
      <w:r>
        <w:rPr>
          <w:rFonts w:hint="eastAsia"/>
          <w:spacing w:val="-24"/>
          <w:sz w:val="24"/>
          <w:lang w:val="en-US" w:eastAsia="zh-CN"/>
        </w:rPr>
        <w:t>”键确定“微调电流”或者“输出电流”的值。</w:t>
      </w:r>
    </w:p>
    <w:p>
      <w:pPr>
        <w:pStyle w:val="11"/>
        <w:numPr>
          <w:ilvl w:val="2"/>
          <w:numId w:val="13"/>
        </w:numPr>
        <w:tabs>
          <w:tab w:val="left" w:pos="1150"/>
        </w:tabs>
        <w:spacing w:before="88" w:after="0" w:line="240" w:lineRule="auto"/>
        <w:ind w:left="1149" w:right="0" w:hanging="362"/>
        <w:jc w:val="left"/>
        <w:rPr>
          <w:sz w:val="24"/>
        </w:rPr>
      </w:pPr>
      <w:r>
        <w:rPr>
          <w:sz w:val="24"/>
        </w:rPr>
        <w:t>修改完成后，按下“</w:t>
      </w:r>
      <w:r>
        <w:rPr>
          <w:spacing w:val="-118"/>
          <w:sz w:val="24"/>
        </w:rPr>
        <w:t xml:space="preserve"> 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314960" cy="314960"/>
            <wp:effectExtent l="0" t="0" r="8890" b="8890"/>
            <wp:docPr id="10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”键保存，返回正常工作显示状态。</w:t>
      </w:r>
    </w:p>
    <w:p>
      <w:pPr>
        <w:pStyle w:val="6"/>
        <w:spacing w:before="253" w:line="288" w:lineRule="auto"/>
        <w:ind w:left="220" w:right="237" w:firstLine="420"/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2"/>
        </w:rPr>
        <w:drawing>
          <wp:inline distT="0" distB="0" distL="114300" distR="114300">
            <wp:extent cx="262890" cy="262890"/>
            <wp:effectExtent l="0" t="0" r="3810" b="3810"/>
            <wp:docPr id="10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p>
      <w:pPr>
        <w:spacing w:after="0" w:line="288" w:lineRule="auto"/>
        <w:sectPr>
          <w:pgSz w:w="11910" w:h="16840"/>
          <w:pgMar w:top="1660" w:right="1560" w:bottom="1300" w:left="1580" w:header="871" w:footer="1113" w:gutter="0"/>
          <w:pgNumType w:fmt="decimal"/>
          <w:cols w:space="720" w:num="1"/>
        </w:sectPr>
      </w:pP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hint="eastAsia" w:ascii="黑体" w:eastAsia="黑体"/>
          <w:b/>
          <w:sz w:val="36"/>
        </w:rPr>
      </w:pPr>
      <w:bookmarkStart w:id="133" w:name="7.4.系统设置"/>
      <w:bookmarkEnd w:id="133"/>
      <w:bookmarkStart w:id="134" w:name="_bookmark22"/>
      <w:bookmarkEnd w:id="134"/>
      <w:bookmarkStart w:id="135" w:name="_Toc5085_WPSOffice_Level2"/>
      <w:r>
        <w:rPr>
          <w:rFonts w:hint="eastAsia" w:ascii="黑体" w:eastAsia="黑体"/>
          <w:b/>
          <w:sz w:val="36"/>
          <w:lang w:val="en-US" w:eastAsia="zh-CN"/>
        </w:rPr>
        <w:t>8.6.</w:t>
      </w:r>
      <w:r>
        <w:rPr>
          <w:rFonts w:hint="eastAsia" w:ascii="黑体" w:eastAsia="黑体"/>
          <w:b/>
          <w:sz w:val="36"/>
        </w:rPr>
        <w:t>系统设置</w:t>
      </w:r>
      <w:bookmarkEnd w:id="135"/>
    </w:p>
    <w:p>
      <w:pPr>
        <w:pStyle w:val="6"/>
        <w:spacing w:before="7"/>
        <w:rPr>
          <w:rFonts w:hint="eastAsia" w:ascii="黑体" w:eastAsia="宋体"/>
          <w:b/>
          <w:sz w:val="27"/>
          <w:lang w:eastAsia="zh-CN"/>
        </w:rPr>
      </w:pPr>
      <w:r>
        <w:rPr>
          <w:rFonts w:hint="eastAsia" w:ascii="黑体"/>
          <w:b/>
          <w:sz w:val="27"/>
          <w:lang w:val="en-US" w:eastAsia="zh-CN"/>
        </w:rPr>
        <w:t xml:space="preserve">      </w:t>
      </w:r>
      <w:r>
        <w:rPr>
          <w:rFonts w:hint="eastAsia" w:ascii="黑体" w:eastAsia="宋体"/>
          <w:b/>
          <w:sz w:val="27"/>
          <w:lang w:eastAsia="zh-CN"/>
        </w:rPr>
        <w:drawing>
          <wp:inline distT="0" distB="0" distL="114300" distR="114300">
            <wp:extent cx="2326640" cy="1875155"/>
            <wp:effectExtent l="0" t="0" r="16510" b="10795"/>
            <wp:docPr id="105" name="图片 59" descr="ad4ddaa0c789e4e86a302cee8eab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59" descr="ad4ddaa0c789e4e86a302cee8eab8c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0"/>
        <w:rPr>
          <w:rFonts w:ascii="黑体"/>
          <w:b/>
          <w:sz w:val="20"/>
        </w:rPr>
      </w:pPr>
    </w:p>
    <w:p>
      <w:pPr>
        <w:pStyle w:val="6"/>
        <w:spacing w:before="66" w:line="242" w:lineRule="auto"/>
        <w:ind w:left="220" w:right="237" w:firstLine="480"/>
      </w:pPr>
      <w:r>
        <w:rPr>
          <w:spacing w:val="-7"/>
        </w:rPr>
        <w:t>超级菜单的系统设置页面包括：握手码，菜单超时，关灯时间。每一项功能</w:t>
      </w:r>
      <w:r>
        <w:t>都可以进行修改参数值。</w:t>
      </w:r>
    </w:p>
    <w:p>
      <w:pPr>
        <w:pStyle w:val="6"/>
        <w:spacing w:before="3"/>
        <w:ind w:left="700"/>
      </w:pPr>
      <w:r>
        <w:t>操作如下：</w:t>
      </w:r>
    </w:p>
    <w:p>
      <w:pPr>
        <w:pStyle w:val="11"/>
        <w:numPr>
          <w:ilvl w:val="0"/>
          <w:numId w:val="14"/>
        </w:numPr>
        <w:tabs>
          <w:tab w:val="left" w:pos="1173"/>
          <w:tab w:val="left" w:pos="8151"/>
        </w:tabs>
        <w:spacing w:before="104" w:after="0" w:line="292" w:lineRule="auto"/>
        <w:ind w:left="788" w:right="237" w:firstLine="0"/>
        <w:jc w:val="left"/>
        <w:rPr>
          <w:sz w:val="24"/>
        </w:rPr>
      </w:pPr>
      <w:r>
        <w:rPr>
          <w:spacing w:val="12"/>
          <w:sz w:val="24"/>
        </w:rPr>
        <w:t>按</w:t>
      </w:r>
      <w:r>
        <w:rPr>
          <w:spacing w:val="14"/>
          <w:sz w:val="24"/>
        </w:rPr>
        <w:t>下</w:t>
      </w:r>
      <w:r>
        <w:rPr>
          <w:spacing w:val="12"/>
          <w:sz w:val="24"/>
        </w:rPr>
        <w:t>“</w:t>
      </w:r>
      <w:r>
        <w:rPr>
          <w:spacing w:val="12"/>
          <w:position w:val="2"/>
          <w:sz w:val="24"/>
        </w:rPr>
        <w:drawing>
          <wp:inline distT="0" distB="0" distL="114300" distR="114300">
            <wp:extent cx="315595" cy="315595"/>
            <wp:effectExtent l="0" t="0" r="8255" b="8255"/>
            <wp:docPr id="10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-34"/>
          <w:sz w:val="24"/>
        </w:rPr>
        <w:t xml:space="preserve"> </w:t>
      </w:r>
      <w:r>
        <w:rPr>
          <w:spacing w:val="12"/>
          <w:sz w:val="24"/>
        </w:rPr>
        <w:t>”键进</w:t>
      </w:r>
      <w:r>
        <w:rPr>
          <w:spacing w:val="14"/>
          <w:sz w:val="24"/>
        </w:rPr>
        <w:t>入</w:t>
      </w:r>
      <w:r>
        <w:rPr>
          <w:spacing w:val="12"/>
          <w:sz w:val="24"/>
        </w:rPr>
        <w:t>该菜单</w:t>
      </w:r>
      <w:r>
        <w:rPr>
          <w:spacing w:val="14"/>
          <w:sz w:val="24"/>
        </w:rPr>
        <w:t>，</w:t>
      </w:r>
      <w:r>
        <w:rPr>
          <w:spacing w:val="12"/>
          <w:sz w:val="24"/>
        </w:rPr>
        <w:t>显示默认</w:t>
      </w:r>
      <w:r>
        <w:rPr>
          <w:spacing w:val="14"/>
          <w:sz w:val="24"/>
        </w:rPr>
        <w:t>出</w:t>
      </w:r>
      <w:r>
        <w:rPr>
          <w:spacing w:val="12"/>
          <w:sz w:val="24"/>
        </w:rPr>
        <w:t>厂值，</w:t>
      </w:r>
      <w:r>
        <w:rPr>
          <w:rFonts w:hint="eastAsia"/>
          <w:spacing w:val="12"/>
          <w:sz w:val="24"/>
          <w:lang w:eastAsia="zh-CN"/>
        </w:rPr>
        <w:t>按“</w:t>
      </w:r>
      <w:r>
        <w:rPr>
          <w:rFonts w:hint="eastAsia" w:ascii="黑体" w:hAnsi="黑体" w:eastAsia="黑体" w:cs="黑体"/>
          <w:spacing w:val="12"/>
          <w:sz w:val="24"/>
          <w:lang w:eastAsia="zh-CN"/>
        </w:rPr>
        <w:t>▲</w:t>
      </w:r>
      <w:r>
        <w:rPr>
          <w:rFonts w:hint="eastAsia"/>
          <w:spacing w:val="12"/>
          <w:sz w:val="24"/>
          <w:lang w:eastAsia="zh-CN"/>
        </w:rPr>
        <w:t>”</w:t>
      </w:r>
      <w:r>
        <w:rPr>
          <w:rFonts w:hint="eastAsia"/>
          <w:spacing w:val="12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pacing w:val="12"/>
          <w:sz w:val="24"/>
          <w:lang w:val="en-US" w:eastAsia="zh-CN"/>
        </w:rPr>
        <w:t>▼</w:t>
      </w:r>
      <w:r>
        <w:rPr>
          <w:rFonts w:hint="eastAsia"/>
          <w:spacing w:val="12"/>
          <w:sz w:val="24"/>
          <w:lang w:val="en-US" w:eastAsia="zh-CN"/>
        </w:rPr>
        <w:t>”键选择需要修改的条目。</w:t>
      </w:r>
    </w:p>
    <w:p>
      <w:pPr>
        <w:pStyle w:val="11"/>
        <w:numPr>
          <w:ilvl w:val="0"/>
          <w:numId w:val="14"/>
        </w:numPr>
        <w:tabs>
          <w:tab w:val="left" w:pos="1150"/>
        </w:tabs>
        <w:spacing w:before="87" w:after="0" w:line="240" w:lineRule="auto"/>
        <w:ind w:left="1149" w:right="0" w:hanging="362"/>
        <w:jc w:val="left"/>
        <w:rPr>
          <w:sz w:val="24"/>
        </w:rPr>
      </w:pPr>
      <w:r>
        <w:rPr>
          <w:rFonts w:hint="eastAsia"/>
          <w:sz w:val="24"/>
          <w:lang w:eastAsia="zh-CN"/>
        </w:rPr>
        <w:t>按“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309245" cy="309245"/>
            <wp:effectExtent l="0" t="0" r="14605" b="14605"/>
            <wp:docPr id="10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eastAsia="zh-CN"/>
        </w:rPr>
        <w:t>”键进入修改模式下划线开始闪烁，按“</w:t>
      </w:r>
      <w:r>
        <w:rPr>
          <w:rFonts w:hint="eastAsia" w:ascii="黑体" w:hAnsi="黑体" w:eastAsia="黑体" w:cs="黑体"/>
          <w:sz w:val="24"/>
          <w:lang w:eastAsia="zh-CN"/>
        </w:rPr>
        <w:t>▲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z w:val="24"/>
          <w:lang w:val="en-US" w:eastAsia="zh-CN"/>
        </w:rPr>
        <w:t>▼</w:t>
      </w:r>
      <w:r>
        <w:rPr>
          <w:rFonts w:hint="eastAsia"/>
          <w:sz w:val="24"/>
          <w:lang w:val="en-US" w:eastAsia="zh-CN"/>
        </w:rPr>
        <w:t>”选择所需要的选项。</w:t>
      </w:r>
    </w:p>
    <w:p>
      <w:pPr>
        <w:pStyle w:val="11"/>
        <w:numPr>
          <w:ilvl w:val="0"/>
          <w:numId w:val="14"/>
        </w:numPr>
        <w:tabs>
          <w:tab w:val="left" w:pos="1150"/>
        </w:tabs>
        <w:spacing w:before="87" w:after="0" w:line="240" w:lineRule="auto"/>
        <w:ind w:left="1149" w:right="0" w:hanging="362"/>
        <w:jc w:val="left"/>
        <w:rPr>
          <w:sz w:val="24"/>
        </w:rPr>
      </w:pPr>
      <w:r>
        <w:rPr>
          <w:sz w:val="24"/>
        </w:rPr>
        <w:t>修改完成后，按下“</w:t>
      </w:r>
      <w:r>
        <w:rPr>
          <w:spacing w:val="-118"/>
          <w:sz w:val="24"/>
        </w:rPr>
        <w:t xml:space="preserve"> 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315595" cy="315595"/>
            <wp:effectExtent l="0" t="0" r="8255" b="8255"/>
            <wp:docPr id="10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”键保存，返回正常工作显示状态。</w:t>
      </w:r>
    </w:p>
    <w:p>
      <w:pPr>
        <w:pStyle w:val="6"/>
        <w:spacing w:before="254" w:line="288" w:lineRule="auto"/>
        <w:ind w:left="220" w:right="237" w:firstLine="420"/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2"/>
        </w:rPr>
        <w:drawing>
          <wp:inline distT="0" distB="0" distL="114300" distR="114300">
            <wp:extent cx="290195" cy="290195"/>
            <wp:effectExtent l="0" t="0" r="14605" b="14605"/>
            <wp:docPr id="10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p>
      <w:pPr>
        <w:spacing w:after="0" w:line="288" w:lineRule="auto"/>
        <w:sectPr>
          <w:pgSz w:w="11910" w:h="16840"/>
          <w:pgMar w:top="1660" w:right="1560" w:bottom="1300" w:left="1580" w:header="871" w:footer="1113" w:gutter="0"/>
          <w:pgNumType w:fmt="decimal"/>
          <w:cols w:space="720" w:num="1"/>
        </w:sectPr>
      </w:pP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hint="eastAsia" w:ascii="黑体" w:eastAsia="黑体"/>
          <w:b/>
          <w:sz w:val="36"/>
        </w:rPr>
      </w:pPr>
      <w:bookmarkStart w:id="136" w:name="7.5.传感器ID"/>
      <w:bookmarkEnd w:id="136"/>
      <w:bookmarkStart w:id="137" w:name="_bookmark23"/>
      <w:bookmarkEnd w:id="137"/>
      <w:bookmarkStart w:id="138" w:name="_Toc22536_WPSOffice_Level2"/>
      <w:r>
        <w:rPr>
          <w:rFonts w:hint="eastAsia" w:ascii="黑体" w:eastAsia="黑体"/>
          <w:b/>
          <w:sz w:val="36"/>
          <w:lang w:val="en-US" w:eastAsia="zh-CN"/>
        </w:rPr>
        <w:t>8.7.</w:t>
      </w:r>
      <w:r>
        <w:rPr>
          <w:rFonts w:hint="eastAsia" w:ascii="黑体" w:eastAsia="黑体"/>
          <w:b/>
          <w:sz w:val="36"/>
        </w:rPr>
        <w:t>传感器 ID</w:t>
      </w:r>
      <w:bookmarkEnd w:id="138"/>
    </w:p>
    <w:p>
      <w:pPr>
        <w:pStyle w:val="6"/>
        <w:rPr>
          <w:rFonts w:ascii="Arial"/>
          <w:b/>
          <w:sz w:val="20"/>
        </w:rPr>
      </w:pPr>
    </w:p>
    <w:p>
      <w:pPr>
        <w:pStyle w:val="6"/>
        <w:spacing w:before="5"/>
        <w:rPr>
          <w:rFonts w:hint="eastAsia" w:ascii="Arial" w:eastAsia="宋体"/>
          <w:b/>
          <w:sz w:val="14"/>
          <w:lang w:eastAsia="zh-CN"/>
        </w:rPr>
      </w:pPr>
      <w:r>
        <w:rPr>
          <w:rFonts w:hint="eastAsia" w:ascii="Arial"/>
          <w:b/>
          <w:sz w:val="14"/>
          <w:lang w:val="en-US" w:eastAsia="zh-CN"/>
        </w:rPr>
        <w:t xml:space="preserve">                         </w:t>
      </w:r>
      <w:r>
        <w:rPr>
          <w:rFonts w:hint="eastAsia" w:ascii="Arial" w:eastAsia="宋体"/>
          <w:b/>
          <w:sz w:val="14"/>
          <w:lang w:eastAsia="zh-CN"/>
        </w:rPr>
        <w:drawing>
          <wp:inline distT="0" distB="0" distL="114300" distR="114300">
            <wp:extent cx="1960245" cy="1511935"/>
            <wp:effectExtent l="0" t="0" r="1905" b="12065"/>
            <wp:docPr id="110" name="图片 64" descr="67e573bce5b8777388a412f7d09e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4" descr="67e573bce5b8777388a412f7d09eb5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92" w:line="242" w:lineRule="auto"/>
        <w:ind w:left="940" w:right="3385"/>
      </w:pPr>
      <w:r>
        <w:rPr>
          <w:spacing w:val="-4"/>
        </w:rPr>
        <w:t xml:space="preserve">进入该菜单项后，显示传感器的默认 </w:t>
      </w:r>
      <w:r>
        <w:t>ID</w:t>
      </w:r>
      <w:r>
        <w:rPr>
          <w:spacing w:val="-40"/>
        </w:rPr>
        <w:t xml:space="preserve"> 号</w:t>
      </w:r>
      <w:r>
        <w:t>操作如下:</w:t>
      </w:r>
    </w:p>
    <w:p>
      <w:pPr>
        <w:pStyle w:val="11"/>
        <w:numPr>
          <w:ilvl w:val="0"/>
          <w:numId w:val="15"/>
        </w:numPr>
        <w:tabs>
          <w:tab w:val="left" w:pos="1150"/>
        </w:tabs>
        <w:spacing w:before="102" w:after="0" w:line="240" w:lineRule="auto"/>
        <w:ind w:left="1149" w:right="0" w:hanging="362"/>
        <w:jc w:val="left"/>
        <w:rPr>
          <w:sz w:val="24"/>
        </w:rPr>
      </w:pPr>
      <w:r>
        <w:rPr>
          <w:sz w:val="24"/>
        </w:rPr>
        <w:t>按下“</w:t>
      </w:r>
      <w:r>
        <w:rPr>
          <w:spacing w:val="-118"/>
          <w:sz w:val="24"/>
        </w:rPr>
        <w:t xml:space="preserve"> 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81940" cy="281940"/>
            <wp:effectExtent l="0" t="0" r="3810" b="3810"/>
            <wp:docPr id="11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”键进入该菜单，显示默认出厂值。</w:t>
      </w:r>
    </w:p>
    <w:p>
      <w:pPr>
        <w:pStyle w:val="11"/>
        <w:numPr>
          <w:ilvl w:val="0"/>
          <w:numId w:val="15"/>
        </w:numPr>
        <w:tabs>
          <w:tab w:val="left" w:pos="1150"/>
        </w:tabs>
        <w:spacing w:before="88" w:after="0" w:line="240" w:lineRule="auto"/>
        <w:ind w:left="1149" w:right="0" w:hanging="362"/>
        <w:jc w:val="left"/>
        <w:rPr>
          <w:sz w:val="24"/>
        </w:rPr>
      </w:pPr>
      <w:r>
        <w:rPr>
          <w:rFonts w:hint="eastAsia"/>
          <w:sz w:val="24"/>
          <w:lang w:eastAsia="zh-CN"/>
        </w:rPr>
        <w:t>按“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94640" cy="294640"/>
            <wp:effectExtent l="0" t="0" r="10160" b="10160"/>
            <wp:docPr id="11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eastAsia="zh-CN"/>
        </w:rPr>
        <w:t>”键进入修改模式下划线开始闪烁，按“</w:t>
      </w:r>
      <w:r>
        <w:rPr>
          <w:rFonts w:hint="eastAsia" w:ascii="黑体" w:hAnsi="黑体" w:eastAsia="黑体" w:cs="黑体"/>
          <w:sz w:val="24"/>
          <w:lang w:eastAsia="zh-CN"/>
        </w:rPr>
        <w:t>▲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/“</w:t>
      </w:r>
      <w:r>
        <w:rPr>
          <w:rFonts w:hint="eastAsia" w:ascii="宋体" w:hAnsi="宋体" w:eastAsia="宋体" w:cs="宋体"/>
          <w:sz w:val="24"/>
          <w:lang w:val="en-US" w:eastAsia="zh-CN"/>
        </w:rPr>
        <w:t>▼</w:t>
      </w:r>
      <w:r>
        <w:rPr>
          <w:rFonts w:hint="eastAsia"/>
          <w:sz w:val="24"/>
          <w:lang w:val="en-US" w:eastAsia="zh-CN"/>
        </w:rPr>
        <w:t>”键确定传感器ID的具体数值。</w:t>
      </w:r>
    </w:p>
    <w:p>
      <w:pPr>
        <w:pStyle w:val="11"/>
        <w:numPr>
          <w:ilvl w:val="0"/>
          <w:numId w:val="15"/>
        </w:numPr>
        <w:tabs>
          <w:tab w:val="left" w:pos="1150"/>
        </w:tabs>
        <w:spacing w:before="88" w:after="0" w:line="240" w:lineRule="auto"/>
        <w:ind w:left="1149" w:right="0" w:hanging="362"/>
        <w:jc w:val="left"/>
        <w:rPr>
          <w:sz w:val="24"/>
        </w:rPr>
      </w:pPr>
      <w:r>
        <w:rPr>
          <w:sz w:val="24"/>
        </w:rPr>
        <w:t>修改完成后，按下“</w:t>
      </w:r>
      <w:r>
        <w:rPr>
          <w:spacing w:val="-118"/>
          <w:sz w:val="24"/>
        </w:rPr>
        <w:t xml:space="preserve"> 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95910" cy="295910"/>
            <wp:effectExtent l="0" t="0" r="8890" b="8890"/>
            <wp:docPr id="11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”键保存，返回正常工作显示状态。</w:t>
      </w:r>
    </w:p>
    <w:p>
      <w:pPr>
        <w:pStyle w:val="6"/>
        <w:spacing w:before="253" w:line="288" w:lineRule="auto"/>
        <w:ind w:left="220" w:right="237" w:firstLine="420"/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2"/>
        </w:rPr>
        <w:drawing>
          <wp:inline distT="0" distB="0" distL="114300" distR="114300">
            <wp:extent cx="269875" cy="269875"/>
            <wp:effectExtent l="0" t="0" r="15875" b="15875"/>
            <wp:docPr id="11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p>
      <w:pPr>
        <w:spacing w:after="0" w:line="288" w:lineRule="auto"/>
        <w:sectPr>
          <w:footerReference r:id="rId6" w:type="default"/>
          <w:pgSz w:w="11910" w:h="16840"/>
          <w:pgMar w:top="1660" w:right="1560" w:bottom="1300" w:left="1580" w:header="871" w:footer="1113" w:gutter="0"/>
          <w:pgNumType w:fmt="decimal" w:start="20"/>
          <w:cols w:space="720" w:num="1"/>
        </w:sectPr>
      </w:pP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hint="eastAsia" w:ascii="黑体" w:eastAsia="黑体"/>
          <w:b/>
          <w:sz w:val="36"/>
        </w:rPr>
      </w:pPr>
      <w:bookmarkStart w:id="139" w:name="7.6.恢复出厂"/>
      <w:bookmarkEnd w:id="139"/>
      <w:bookmarkStart w:id="140" w:name="_bookmark24"/>
      <w:bookmarkEnd w:id="140"/>
      <w:bookmarkStart w:id="141" w:name="_Toc37_WPSOffice_Level2"/>
      <w:r>
        <w:rPr>
          <w:rFonts w:hint="eastAsia" w:ascii="黑体" w:eastAsia="黑体"/>
          <w:b/>
          <w:sz w:val="36"/>
          <w:lang w:val="en-US" w:eastAsia="zh-CN"/>
        </w:rPr>
        <w:t>8.8.</w:t>
      </w:r>
      <w:r>
        <w:rPr>
          <w:rFonts w:hint="eastAsia" w:ascii="黑体" w:eastAsia="黑体"/>
          <w:b/>
          <w:sz w:val="36"/>
          <w:lang w:eastAsia="zh-CN"/>
        </w:rPr>
        <w:t>故障显示</w:t>
      </w:r>
      <w:bookmarkEnd w:id="141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25700" cy="1882140"/>
            <wp:effectExtent l="0" t="0" r="12700" b="3810"/>
            <wp:docPr id="117" name="图片 69" descr="72eff642e529ee95bacda9c9aed2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69" descr="72eff642e529ee95bacda9c9aed281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16"/>
        </w:numPr>
        <w:bidi w:val="0"/>
        <w:ind w:left="66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88925" cy="288925"/>
            <wp:effectExtent l="0" t="0" r="15875" b="15875"/>
            <wp:docPr id="11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”键，进入该菜单；</w:t>
      </w:r>
    </w:p>
    <w:p>
      <w:pPr>
        <w:numPr>
          <w:ilvl w:val="0"/>
          <w:numId w:val="16"/>
        </w:numPr>
        <w:bidi w:val="0"/>
        <w:ind w:left="66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88925" cy="288925"/>
            <wp:effectExtent l="0" t="0" r="15875" b="15875"/>
            <wp:docPr id="11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”键进入修改模式，当下划线开始闪烁时，按“</w:t>
      </w:r>
      <w:r>
        <w:rPr>
          <w:rFonts w:hint="eastAsia" w:ascii="黑体" w:hAnsi="黑体" w:eastAsia="黑体" w:cs="黑体"/>
          <w:lang w:val="en-US" w:eastAsia="zh-CN"/>
        </w:rPr>
        <w:t>▲</w:t>
      </w:r>
      <w:r>
        <w:rPr>
          <w:rFonts w:hint="eastAsia"/>
          <w:lang w:val="en-US" w:eastAsia="zh-CN"/>
        </w:rPr>
        <w:t>”/“</w:t>
      </w:r>
      <w:r>
        <w:rPr>
          <w:rFonts w:hint="eastAsia" w:ascii="宋体" w:hAnsi="宋体" w:eastAsia="宋体" w:cs="宋体"/>
          <w:lang w:val="en-US" w:eastAsia="zh-CN"/>
        </w:rPr>
        <w:t>▼</w:t>
      </w:r>
      <w:r>
        <w:rPr>
          <w:rFonts w:hint="eastAsia"/>
          <w:lang w:val="en-US" w:eastAsia="zh-CN"/>
        </w:rPr>
        <w:t>”选择所需要的模式。</w:t>
      </w:r>
    </w:p>
    <w:p>
      <w:pPr>
        <w:numPr>
          <w:ilvl w:val="0"/>
          <w:numId w:val="16"/>
        </w:numPr>
        <w:bidi w:val="0"/>
        <w:ind w:left="66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修改完成后，按下“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67970" cy="267970"/>
            <wp:effectExtent l="0" t="0" r="17780" b="17780"/>
            <wp:docPr id="12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”键保存，返回正常工作显示状态。</w:t>
      </w:r>
    </w:p>
    <w:p>
      <w:pPr>
        <w:numPr>
          <w:ilvl w:val="0"/>
          <w:numId w:val="0"/>
        </w:numPr>
        <w:bidi w:val="0"/>
        <w:ind w:left="660" w:leftChars="0" w:right="0" w:rightChars="0"/>
        <w:rPr>
          <w:rFonts w:hint="default"/>
          <w:lang w:val="en-US" w:eastAsia="zh-CN"/>
        </w:rPr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2"/>
        </w:rPr>
        <w:drawing>
          <wp:inline distT="0" distB="0" distL="114300" distR="114300">
            <wp:extent cx="290195" cy="290195"/>
            <wp:effectExtent l="0" t="0" r="14605" b="14605"/>
            <wp:docPr id="12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hint="eastAsia" w:ascii="黑体" w:eastAsia="黑体"/>
          <w:b/>
          <w:sz w:val="36"/>
        </w:rPr>
      </w:pPr>
      <w:bookmarkStart w:id="142" w:name="_Toc17379_WPSOffice_Level2"/>
      <w:r>
        <w:rPr>
          <w:rFonts w:hint="eastAsia" w:ascii="黑体" w:eastAsia="黑体"/>
          <w:b/>
          <w:sz w:val="36"/>
          <w:lang w:val="en-US" w:eastAsia="zh-CN"/>
        </w:rPr>
        <w:t>8.9.AD列表</w:t>
      </w:r>
      <w:bookmarkEnd w:id="142"/>
    </w:p>
    <w:p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/>
        </w:rPr>
        <w:drawing>
          <wp:inline distT="0" distB="0" distL="114300" distR="114300">
            <wp:extent cx="2395855" cy="1849755"/>
            <wp:effectExtent l="0" t="0" r="4445" b="17145"/>
            <wp:docPr id="122" name="图片 74" descr="28d00f5994fcbeb1ad565061ad21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74" descr="28d00f5994fcbeb1ad565061ad217b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7"/>
        </w:numPr>
        <w:tabs>
          <w:tab w:val="left" w:pos="1150"/>
        </w:tabs>
        <w:spacing w:before="102" w:after="0" w:line="240" w:lineRule="auto"/>
        <w:ind w:left="787" w:leftChars="0" w:right="0" w:rightChars="0"/>
        <w:jc w:val="left"/>
        <w:rPr>
          <w:sz w:val="24"/>
        </w:rPr>
      </w:pP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>按下“</w:t>
      </w:r>
      <w:r>
        <w:rPr>
          <w:spacing w:val="-118"/>
          <w:sz w:val="24"/>
        </w:rPr>
        <w:t xml:space="preserve"> </w:t>
      </w:r>
      <w:r>
        <w:rPr>
          <w:spacing w:val="2"/>
          <w:position w:val="2"/>
          <w:sz w:val="24"/>
        </w:rPr>
        <w:drawing>
          <wp:inline distT="0" distB="0" distL="114300" distR="114300">
            <wp:extent cx="295275" cy="295275"/>
            <wp:effectExtent l="0" t="0" r="9525" b="9525"/>
            <wp:docPr id="12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”键进入该菜单，显示</w:t>
      </w:r>
      <w:r>
        <w:rPr>
          <w:rFonts w:hint="eastAsia"/>
          <w:sz w:val="24"/>
          <w:lang w:eastAsia="zh-CN"/>
        </w:rPr>
        <w:t>当前浓度</w:t>
      </w:r>
      <w:r>
        <w:rPr>
          <w:rFonts w:hint="eastAsia"/>
          <w:sz w:val="24"/>
          <w:lang w:val="en-US" w:eastAsia="zh-CN"/>
        </w:rPr>
        <w:t>AD值以及温度AD值</w:t>
      </w:r>
      <w:r>
        <w:rPr>
          <w:sz w:val="24"/>
        </w:rPr>
        <w:t>。</w:t>
      </w:r>
    </w:p>
    <w:p>
      <w:pPr>
        <w:pStyle w:val="11"/>
        <w:numPr>
          <w:ilvl w:val="0"/>
          <w:numId w:val="17"/>
        </w:numPr>
        <w:tabs>
          <w:tab w:val="left" w:pos="1150"/>
        </w:tabs>
        <w:spacing w:before="102" w:after="0" w:line="240" w:lineRule="auto"/>
        <w:ind w:left="787" w:leftChars="0" w:right="0" w:rightChars="0"/>
        <w:jc w:val="left"/>
        <w:rPr>
          <w:rFonts w:hint="default"/>
          <w:lang w:val="en-US"/>
        </w:rPr>
      </w:pP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  <w:lang w:eastAsia="zh-CN"/>
        </w:rPr>
        <w:t>按下“</w:t>
      </w:r>
      <w:r>
        <w:rPr>
          <w:spacing w:val="2"/>
          <w:position w:val="2"/>
        </w:rPr>
        <w:drawing>
          <wp:inline distT="0" distB="0" distL="114300" distR="114300">
            <wp:extent cx="283210" cy="283210"/>
            <wp:effectExtent l="0" t="0" r="2540" b="2540"/>
            <wp:docPr id="12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eastAsia="zh-CN"/>
        </w:rPr>
        <w:t>”键即可</w:t>
      </w:r>
      <w:r>
        <w:rPr>
          <w:spacing w:val="4"/>
        </w:rPr>
        <w:t>返</w:t>
      </w:r>
      <w:r>
        <w:t>回上一级菜单页</w:t>
      </w:r>
      <w:r>
        <w:rPr>
          <w:rFonts w:hint="eastAsia"/>
          <w:lang w:val="en-US" w:eastAsia="zh-CN"/>
        </w:rPr>
        <w:t>。</w:t>
      </w:r>
    </w:p>
    <w:p>
      <w:pPr>
        <w:pStyle w:val="11"/>
        <w:numPr>
          <w:ilvl w:val="0"/>
          <w:numId w:val="0"/>
        </w:numPr>
        <w:tabs>
          <w:tab w:val="left" w:pos="1059"/>
          <w:tab w:val="left" w:pos="1060"/>
        </w:tabs>
        <w:spacing w:before="1" w:after="0" w:line="240" w:lineRule="auto"/>
        <w:ind w:left="220" w:leftChars="0" w:right="0" w:rightChars="0"/>
        <w:jc w:val="left"/>
        <w:outlineLvl w:val="1"/>
        <w:rPr>
          <w:rFonts w:hint="eastAsia" w:ascii="黑体" w:eastAsia="黑体"/>
          <w:b/>
          <w:sz w:val="36"/>
        </w:rPr>
      </w:pPr>
      <w:bookmarkStart w:id="143" w:name="_Toc13973_WPSOffice_Level2"/>
      <w:r>
        <w:rPr>
          <w:rFonts w:hint="eastAsia" w:ascii="黑体" w:eastAsia="黑体"/>
          <w:b/>
          <w:sz w:val="36"/>
          <w:lang w:val="en-US" w:eastAsia="zh-CN"/>
        </w:rPr>
        <w:t>8.10.</w:t>
      </w:r>
      <w:r>
        <w:rPr>
          <w:rFonts w:hint="eastAsia" w:ascii="黑体" w:eastAsia="黑体"/>
          <w:b/>
          <w:sz w:val="36"/>
        </w:rPr>
        <w:t>恢复出厂</w:t>
      </w:r>
      <w:bookmarkEnd w:id="143"/>
    </w:p>
    <w:p>
      <w:pPr>
        <w:pStyle w:val="6"/>
        <w:spacing w:before="7"/>
        <w:rPr>
          <w:rFonts w:hint="eastAsia" w:ascii="黑体" w:eastAsia="宋体"/>
          <w:b/>
          <w:sz w:val="27"/>
          <w:lang w:eastAsia="zh-CN"/>
        </w:rPr>
      </w:pPr>
      <w:r>
        <w:rPr>
          <w:rFonts w:hint="eastAsia" w:ascii="黑体"/>
          <w:b/>
          <w:sz w:val="27"/>
          <w:lang w:val="en-US" w:eastAsia="zh-CN"/>
        </w:rPr>
        <w:t xml:space="preserve">    </w:t>
      </w:r>
      <w:r>
        <w:rPr>
          <w:rFonts w:hint="eastAsia" w:ascii="黑体" w:eastAsia="宋体"/>
          <w:b/>
          <w:sz w:val="27"/>
          <w:lang w:eastAsia="zh-CN"/>
        </w:rPr>
        <w:drawing>
          <wp:inline distT="0" distB="0" distL="114300" distR="114300">
            <wp:extent cx="2012950" cy="1518285"/>
            <wp:effectExtent l="0" t="0" r="6350" b="5715"/>
            <wp:docPr id="125" name="图片 77" descr="9c8f0f76b63e7033e6888b33c6a2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77" descr="9c8f0f76b63e7033e6888b33c6a26c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黑体"/>
          <w:b/>
          <w:sz w:val="20"/>
        </w:rPr>
      </w:pPr>
    </w:p>
    <w:p>
      <w:pPr>
        <w:pStyle w:val="6"/>
        <w:spacing w:before="7"/>
        <w:rPr>
          <w:rFonts w:ascii="黑体"/>
          <w:b/>
          <w:sz w:val="17"/>
        </w:rPr>
      </w:pPr>
      <w: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27940</wp:posOffset>
            </wp:positionV>
            <wp:extent cx="295910" cy="295910"/>
            <wp:effectExtent l="0" t="0" r="8890" b="8890"/>
            <wp:wrapNone/>
            <wp:docPr id="1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18"/>
        </w:numPr>
        <w:tabs>
          <w:tab w:val="left" w:pos="821"/>
          <w:tab w:val="left" w:pos="2199"/>
        </w:tabs>
        <w:spacing w:before="67" w:after="0" w:line="240" w:lineRule="auto"/>
        <w:ind w:left="821" w:right="0" w:hanging="361"/>
        <w:jc w:val="left"/>
        <w:rPr>
          <w:sz w:val="24"/>
        </w:rPr>
      </w:pPr>
      <w:r>
        <w:rPr>
          <w:sz w:val="24"/>
        </w:rPr>
        <w:t>按下“</w:t>
      </w:r>
      <w:r>
        <w:rPr>
          <w:sz w:val="24"/>
        </w:rPr>
        <w:tab/>
      </w:r>
      <w:r>
        <w:rPr>
          <w:sz w:val="24"/>
        </w:rPr>
        <w:t>”键进入该菜单。</w:t>
      </w:r>
    </w:p>
    <w:p>
      <w:pPr>
        <w:pStyle w:val="11"/>
        <w:numPr>
          <w:ilvl w:val="0"/>
          <w:numId w:val="18"/>
        </w:numPr>
        <w:tabs>
          <w:tab w:val="left" w:pos="821"/>
        </w:tabs>
        <w:spacing w:before="207" w:after="0" w:line="240" w:lineRule="auto"/>
        <w:ind w:left="821" w:right="0" w:hanging="361"/>
        <w:jc w:val="left"/>
        <w:rPr>
          <w:sz w:val="24"/>
        </w:rPr>
      </w:pPr>
      <w:r>
        <w:rPr>
          <w:sz w:val="24"/>
        </w:rPr>
        <w:t>按“</w:t>
      </w:r>
      <w:r>
        <w:rPr>
          <w:position w:val="3"/>
          <w:sz w:val="24"/>
        </w:rPr>
        <w:drawing>
          <wp:inline distT="0" distB="0" distL="114300" distR="114300">
            <wp:extent cx="266700" cy="266700"/>
            <wp:effectExtent l="0" t="0" r="0" b="0"/>
            <wp:docPr id="12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”键，恢复标定的出厂设置</w:t>
      </w:r>
    </w:p>
    <w:p>
      <w:pPr>
        <w:ind w:firstLine="420"/>
        <w:rPr>
          <w:rFonts w:hint="eastAsia"/>
        </w:rPr>
      </w:pPr>
      <w:r>
        <w:t>在以</w:t>
      </w:r>
      <w:r>
        <w:rPr>
          <w:spacing w:val="4"/>
        </w:rPr>
        <w:t>上</w:t>
      </w:r>
      <w:r>
        <w:t>操作进行</w:t>
      </w:r>
      <w:r>
        <w:rPr>
          <w:spacing w:val="4"/>
        </w:rPr>
        <w:t>中</w:t>
      </w:r>
      <w:r>
        <w:t>均可按“</w:t>
      </w:r>
      <w:r>
        <w:rPr>
          <w:spacing w:val="-100"/>
        </w:rPr>
        <w:t xml:space="preserve"> </w:t>
      </w:r>
      <w:r>
        <w:rPr>
          <w:spacing w:val="2"/>
          <w:position w:val="2"/>
        </w:rPr>
        <w:drawing>
          <wp:inline distT="0" distB="0" distL="114300" distR="114300">
            <wp:extent cx="269240" cy="269240"/>
            <wp:effectExtent l="0" t="0" r="16510" b="16510"/>
            <wp:docPr id="12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”</w:t>
      </w:r>
      <w:r>
        <w:t>键中</w:t>
      </w:r>
      <w:r>
        <w:rPr>
          <w:spacing w:val="4"/>
        </w:rPr>
        <w:t>止</w:t>
      </w:r>
      <w:r>
        <w:t>操作或放</w:t>
      </w:r>
      <w:r>
        <w:rPr>
          <w:spacing w:val="4"/>
        </w:rPr>
        <w:t>弃</w:t>
      </w:r>
      <w:r>
        <w:t>修改，并</w:t>
      </w:r>
      <w:r>
        <w:rPr>
          <w:spacing w:val="4"/>
        </w:rPr>
        <w:t>返</w:t>
      </w:r>
      <w:r>
        <w:t>回上一级菜单页面。</w:t>
      </w:r>
    </w:p>
    <w:bookmarkEnd w:id="56"/>
    <w:p>
      <w:pPr>
        <w:ind w:firstLine="420"/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687070</wp:posOffset>
                </wp:positionV>
                <wp:extent cx="366395" cy="330835"/>
                <wp:effectExtent l="6350" t="6350" r="8255" b="2476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330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2pt;margin-top:54.1pt;height:26.05pt;width:28.85pt;z-index:251720704;v-text-anchor:middle;mso-width-relative:page;mso-height-relative:page;" filled="f" stroked="t" coordsize="21600,21600" o:gfxdata="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S5t1b2gAA&#10;AAsBAAAPAAAAAAAAAAEAIAAAACIAAABkcnMvZG93bnJldi54bWxQSwECFAAUAAAACACHTuJAsGIi&#10;alUCAACMBAAADgAAAAAAAAABACAAAAApAQAAZHJzL2Uyb0RvYy54bWxQSwUGAAAAAAYABgBZAQAA&#10;8AUAAAAA&#10;">
                <v:fill on="f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681990</wp:posOffset>
                </wp:positionV>
                <wp:extent cx="366395" cy="330835"/>
                <wp:effectExtent l="6350" t="6350" r="8255" b="2476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330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35pt;margin-top:53.7pt;height:26.05pt;width:28.85pt;z-index:251721728;v-text-anchor:middle;mso-width-relative:page;mso-height-relative:page;" filled="f" stroked="t" coordsize="21600,21600" o:gfxdata="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mRcYF&#10;2wAAAAsBAAAPAAAAAAAAAAEAIAAAACIAAABkcnMvZG93bnJldi54bWxQSwECFAAUAAAACACHTuJA&#10;Vp0IeFcCAACMBAAADgAAAAAAAAABACAAAAAqAQAAZHJzL2Uyb0RvYy54bWxQSwUGAAAAAAYABgBZ&#10;AQAA8wUAAAAA&#10;">
                <v:fill on="f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1560195</wp:posOffset>
                </wp:positionV>
                <wp:extent cx="76200" cy="2565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65pt;margin-top:122.85pt;height:20.2pt;width:6pt;z-index:251727872;mso-width-relative:page;mso-height-relative:page;" filled="f" stroked="f" coordsize="21600,21600" o:gfxdata="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O4w3XYAAAACwEAAA8AAAAAAAAA&#10;AQAgAAAAIgAAAGRycy9kb3ducmV2LnhtbFBLAQIUABQAAAAIAIdO4kC3BoYPnwEAABg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3534410</wp:posOffset>
                </wp:positionH>
                <wp:positionV relativeFrom="paragraph">
                  <wp:posOffset>1162685</wp:posOffset>
                </wp:positionV>
                <wp:extent cx="286385" cy="25654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3pt;margin-top:91.55pt;height:20.2pt;width:22.55pt;z-index:251723776;mso-width-relative:page;mso-height-relative:page;" filled="f" stroked="f" coordsize="21600,21600" o:gfxdata="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a+rc12AAAAAsBAAAPAAAAAAAA&#10;AAEAIAAAACIAAABkcnMvZG93bnJldi54bWxQSwECFAAUAAAACACHTuJAezEeXKABAAAY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795655</wp:posOffset>
                </wp:positionV>
                <wp:extent cx="286385" cy="2565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8pt;margin-top:62.65pt;height:20.2pt;width:22.55pt;z-index:251728896;mso-width-relative:page;mso-height-relative:page;" filled="f" stroked="f" coordsize="21600,21600" o:gfxdata="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GTAWOfXAAAACwEAAA8AAAAAAAAA&#10;AQAgAAAAIgAAAGRycy9kb3ducmV2LnhtbFBLAQIUABQAAAAIAIdO4kBg5DIYoAEAABg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358140</wp:posOffset>
                </wp:positionV>
                <wp:extent cx="286385" cy="2565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75pt;margin-top:28.2pt;height:20.2pt;width:22.55pt;z-index:251722752;mso-width-relative:page;mso-height-relative:page;" filled="f" stroked="f" coordsize="21600,21600" o:gfxdata="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FGDlenXAAAACQEAAA8AAAAAAAAA&#10;AQAgAAAAIgAAAGRycy9kb3ducmV2LnhtbFBLAQIUABQAAAAIAIdO4kBRHUomoAEAABg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1121410</wp:posOffset>
                </wp:positionV>
                <wp:extent cx="286385" cy="25654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55pt;margin-top:88.3pt;height:20.2pt;width:22.55pt;z-index:251725824;mso-width-relative:page;mso-height-relative:page;" filled="f" stroked="f" coordsize="21600,21600" o:gfxdata="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xbLJANcAAAAKAQAADwAAAAAAAAAB&#10;ACAAAAAiAAAAZHJzL2Rvd25yZXYueG1sUEsBAhQAFAAAAAgAh07iQCGqsNGfAQAAGA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1642745</wp:posOffset>
                </wp:positionV>
                <wp:extent cx="286385" cy="2565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15pt;margin-top:129.35pt;height:20.2pt;width:22.55pt;z-index:251724800;mso-width-relative:page;mso-height-relative:page;" filled="f" stroked="f" coordsize="21600,21600" o:gfxdata="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oE9HvXAAAACgEAAA8AAAAAAAAA&#10;AQAgAAAAIgAAAGRycy9kb3ducmV2LnhtbFBLAQIUABQAAAAIAIdO4kBEC2AboAEAABg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0"/>
        </w:numPr>
        <w:spacing w:line="24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>9.</w:t>
      </w:r>
      <w:r>
        <w:rPr>
          <w:rFonts w:hint="eastAsia"/>
          <w:lang w:eastAsia="zh-CN"/>
        </w:rPr>
        <w:t>维护</w:t>
      </w:r>
    </w:p>
    <w:p>
      <w:pPr>
        <w:pStyle w:val="3"/>
        <w:numPr>
          <w:ilvl w:val="1"/>
          <w:numId w:val="0"/>
        </w:numPr>
        <w:ind w:leftChars="0"/>
      </w:pPr>
      <w:bookmarkStart w:id="144" w:name="_Toc419963403"/>
      <w:bookmarkStart w:id="145" w:name="_Toc282436231"/>
      <w:bookmarkStart w:id="146" w:name="_Toc419963330"/>
      <w:bookmarkStart w:id="147" w:name="_Toc421807329"/>
      <w:bookmarkStart w:id="148" w:name="_Toc419963665"/>
      <w:r>
        <w:rPr>
          <w:rFonts w:hint="eastAsia"/>
          <w:lang w:val="en-US" w:eastAsia="zh-CN"/>
        </w:rPr>
        <w:t>9.1.</w:t>
      </w:r>
      <w:r>
        <w:rPr>
          <w:rFonts w:hint="eastAsia"/>
        </w:rPr>
        <w:t>传感器维护</w:t>
      </w:r>
      <w:bookmarkEnd w:id="144"/>
      <w:bookmarkEnd w:id="145"/>
      <w:bookmarkEnd w:id="146"/>
      <w:bookmarkEnd w:id="147"/>
      <w:bookmarkEnd w:id="148"/>
    </w:p>
    <w:p>
      <w:pPr>
        <w:ind w:firstLine="420" w:firstLineChars="200"/>
      </w:pPr>
      <w:r>
        <w:rPr>
          <w:rFonts w:hint="eastAsia" w:hAnsi="宋体"/>
        </w:rPr>
        <w:t>传感器的使用寿</w:t>
      </w:r>
      <w:r>
        <w:t>命一般为2年（视使用环境而定），传感器使用寿命到期或无法标定后，需更换传感器，</w:t>
      </w:r>
      <w:r>
        <w:rPr>
          <w:rFonts w:hint="eastAsia"/>
        </w:rPr>
        <w:t>且</w:t>
      </w:r>
      <w:r>
        <w:t>必须更换为同一类型传感器。</w:t>
      </w:r>
    </w:p>
    <w:p>
      <w:r>
        <w:t>传感器的更换步骤为：</w:t>
      </w:r>
    </w:p>
    <w:p>
      <w:pPr>
        <w:ind w:left="316" w:hanging="315" w:hangingChars="150"/>
      </w:pPr>
      <w:r>
        <w:rPr>
          <w:rFonts w:hint="eastAsia"/>
        </w:rPr>
        <w:t>1）</w:t>
      </w:r>
      <w:r>
        <w:t>切断电源，逆时针方向转动并取下</w:t>
      </w:r>
      <w:r>
        <w:rPr>
          <w:rFonts w:hint="eastAsia"/>
          <w:lang w:eastAsia="zh-CN"/>
        </w:rPr>
        <w:t>仪器</w:t>
      </w:r>
      <w:r>
        <w:t>上盖</w:t>
      </w:r>
      <w:r>
        <w:rPr>
          <w:rFonts w:hint="eastAsia"/>
        </w:rPr>
        <w:t>，将带有液晶的显示板取下来，露出</w:t>
      </w:r>
      <w:r>
        <w:rPr>
          <w:rFonts w:hint="eastAsia"/>
          <w:lang w:eastAsia="zh-CN"/>
        </w:rPr>
        <w:t>仪器</w:t>
      </w:r>
      <w:r>
        <w:rPr>
          <w:rFonts w:hint="eastAsia"/>
        </w:rPr>
        <w:t>底板；</w:t>
      </w:r>
    </w:p>
    <w:p>
      <w:r>
        <w:rPr>
          <w:rFonts w:hint="eastAsia"/>
        </w:rPr>
        <w:t>2）将连接传感器的线从插座上拔出，然后轻轻转动传感器</w:t>
      </w:r>
      <w:r>
        <w:rPr>
          <w:rFonts w:hint="eastAsia"/>
          <w:lang w:eastAsia="zh-CN"/>
        </w:rPr>
        <w:t>铝壳</w:t>
      </w:r>
      <w:r>
        <w:rPr>
          <w:rFonts w:hint="eastAsia"/>
        </w:rPr>
        <w:t>，从而取下传感器外罩；</w:t>
      </w:r>
    </w:p>
    <w:p>
      <w:pPr>
        <w:ind w:left="422" w:hanging="420" w:hangingChars="200"/>
      </w:pPr>
      <w:r>
        <w:rPr>
          <w:rFonts w:hint="eastAsia"/>
        </w:rPr>
        <w:t>3）</w:t>
      </w:r>
      <w:r>
        <w:t>将新的传感器</w:t>
      </w:r>
      <w:r>
        <w:rPr>
          <w:rFonts w:hint="eastAsia"/>
        </w:rPr>
        <w:t>外罩扭入，然后把传感器线插入插座，</w:t>
      </w:r>
      <w:r>
        <w:t>确认传感器已紧贴电路板且无</w:t>
      </w:r>
    </w:p>
    <w:p>
      <w:pPr>
        <w:ind w:left="420" w:leftChars="150" w:hanging="105" w:hangingChars="50"/>
      </w:pPr>
      <w:r>
        <w:t>松动</w:t>
      </w:r>
      <w:r>
        <w:rPr>
          <w:rFonts w:hint="eastAsia"/>
        </w:rPr>
        <w:t>，再装入显示板。</w:t>
      </w:r>
    </w:p>
    <w:p>
      <w:r>
        <w:rPr>
          <w:rFonts w:hint="eastAsia"/>
        </w:rPr>
        <w:t>4）紧定螺钉和</w:t>
      </w:r>
      <w:r>
        <w:t>旋紧</w:t>
      </w:r>
      <w:r>
        <w:rPr>
          <w:rFonts w:hint="eastAsia"/>
          <w:lang w:eastAsia="zh-CN"/>
        </w:rPr>
        <w:t>仪器</w:t>
      </w:r>
      <w:r>
        <w:rPr>
          <w:rFonts w:hint="eastAsia"/>
        </w:rPr>
        <w:t>上盖（</w:t>
      </w:r>
      <w:r>
        <w:t>不可过分用力以免损坏</w:t>
      </w:r>
      <w:r>
        <w:rPr>
          <w:rFonts w:hint="eastAsia"/>
          <w:lang w:eastAsia="zh-CN"/>
        </w:rPr>
        <w:t>仪器</w:t>
      </w:r>
      <w:r>
        <w:rPr>
          <w:rFonts w:hint="eastAsia"/>
        </w:rPr>
        <w:t>），更换完毕。</w:t>
      </w:r>
    </w:p>
    <w:p>
      <w:pPr>
        <w:pStyle w:val="3"/>
        <w:numPr>
          <w:ilvl w:val="1"/>
          <w:numId w:val="0"/>
        </w:numPr>
        <w:ind w:leftChars="0"/>
      </w:pPr>
      <w:bookmarkStart w:id="149" w:name="_Toc282436232"/>
      <w:bookmarkStart w:id="150" w:name="_Toc419963666"/>
      <w:bookmarkStart w:id="151" w:name="_Toc421807330"/>
      <w:bookmarkStart w:id="152" w:name="_Toc419963404"/>
      <w:bookmarkStart w:id="153" w:name="_Toc419963331"/>
      <w:r>
        <w:rPr>
          <w:rFonts w:hint="eastAsia"/>
          <w:lang w:val="en-US" w:eastAsia="zh-CN"/>
        </w:rPr>
        <w:t>9.2.</w:t>
      </w:r>
      <w:r>
        <w:rPr>
          <w:rFonts w:hint="eastAsia"/>
        </w:rPr>
        <w:t>标定装置</w:t>
      </w:r>
      <w:bookmarkEnd w:id="149"/>
      <w:bookmarkEnd w:id="150"/>
      <w:bookmarkEnd w:id="151"/>
      <w:bookmarkEnd w:id="152"/>
      <w:bookmarkEnd w:id="153"/>
    </w:p>
    <w:p>
      <w:pPr>
        <w:ind w:firstLine="420" w:firstLineChars="200"/>
      </w:pPr>
      <w:r>
        <w:rPr>
          <w:rFonts w:hint="eastAsia"/>
        </w:rPr>
        <w:t>本公司设计了一套用于</w:t>
      </w:r>
      <w:r>
        <w:rPr>
          <w:rFonts w:hint="eastAsia"/>
          <w:lang w:eastAsia="zh-CN"/>
        </w:rPr>
        <w:t>仪器</w:t>
      </w:r>
      <w:r>
        <w:rPr>
          <w:rFonts w:hint="eastAsia"/>
        </w:rPr>
        <w:t>标定的专业装置，使用户更为便捷地对</w:t>
      </w:r>
      <w:r>
        <w:rPr>
          <w:rFonts w:hint="eastAsia"/>
          <w:lang w:eastAsia="zh-CN"/>
        </w:rPr>
        <w:t>仪器</w:t>
      </w:r>
      <w:r>
        <w:rPr>
          <w:rFonts w:hint="eastAsia"/>
        </w:rPr>
        <w:t>进行标定，用户可根据需要购买。</w:t>
      </w:r>
    </w:p>
    <w:p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>这套装置包括：标气瓶、减压阀以及阻流器。标定时可参照下图连接标定装置，即标气通过减压阀后接至阻流器（用以限定标气流量），再接</w:t>
      </w:r>
      <w:r>
        <w:rPr>
          <w:rFonts w:hAnsi="Arial"/>
          <w:color w:val="000000"/>
        </w:rPr>
        <w:t>Φ</w:t>
      </w:r>
      <w:r>
        <w:rPr>
          <w:rFonts w:hint="eastAsia" w:hAnsi="Arial"/>
          <w:color w:val="000000"/>
          <w:lang w:val="en-US" w:eastAsia="zh-CN"/>
        </w:rPr>
        <w:t>6</w:t>
      </w:r>
      <w:r>
        <w:rPr>
          <w:rFonts w:hint="eastAsia"/>
          <w:color w:val="000000"/>
        </w:rPr>
        <w:t>的气管至标定罩并固定在</w:t>
      </w:r>
      <w:r>
        <w:rPr>
          <w:rFonts w:hint="eastAsia" w:ascii="宋体" w:cs="宋体"/>
          <w:color w:val="000000"/>
          <w:lang w:eastAsia="zh-CN"/>
        </w:rPr>
        <w:t>仪器</w:t>
      </w:r>
      <w:r>
        <w:rPr>
          <w:rFonts w:hint="eastAsia"/>
          <w:color w:val="000000"/>
        </w:rPr>
        <w:t>探头上即可，如图14所示。</w:t>
      </w:r>
    </w:p>
    <w:p>
      <w:pPr>
        <w:widowControl/>
        <w:jc w:val="center"/>
        <w:rPr>
          <w:rFonts w:ascii="宋体" w:hAnsi="宋体" w:cs="宋体"/>
          <w:b w:val="0"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drawing>
          <wp:inline distT="0" distB="0" distL="114300" distR="114300">
            <wp:extent cx="2552700" cy="1210310"/>
            <wp:effectExtent l="0" t="0" r="0" b="8890"/>
            <wp:docPr id="7" name="图片 49" descr="PK4QFA$5%P@A2XO~KBT}Q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9" descr="PK4QFA$5%P@A2XO~KBT}QCX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287020</wp:posOffset>
            </wp:positionV>
            <wp:extent cx="436880" cy="356870"/>
            <wp:effectExtent l="0" t="0" r="1270" b="5080"/>
            <wp:wrapSquare wrapText="bothSides"/>
            <wp:docPr id="2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图14 </w:t>
      </w:r>
      <w:r>
        <w:rPr>
          <w:rFonts w:hint="eastAsia"/>
          <w:lang w:eastAsia="zh-CN"/>
        </w:rPr>
        <w:t>仪器</w:t>
      </w:r>
      <w:r>
        <w:rPr>
          <w:rFonts w:hint="eastAsia"/>
        </w:rPr>
        <w:t>标定装置</w:t>
      </w:r>
    </w:p>
    <w:p>
      <w:pPr>
        <w:numPr>
          <w:ilvl w:val="0"/>
          <w:numId w:val="0"/>
        </w:numPr>
        <w:ind w:leftChars="0"/>
        <w:jc w:val="both"/>
      </w:pPr>
      <w:r>
        <w:rPr>
          <w:rFonts w:ascii="宋体" w:hAnsi="宋体" w:cs="Arial"/>
          <w:szCs w:val="21"/>
        </w:rPr>
        <w:t>NOTE：</w:t>
      </w:r>
      <w:r>
        <w:tab/>
      </w:r>
      <w:r>
        <w:rPr>
          <w:rFonts w:hint="eastAsia"/>
        </w:rPr>
        <w:t>1、</w:t>
      </w:r>
      <w:r>
        <w:t>为确保</w:t>
      </w:r>
      <w:r>
        <w:rPr>
          <w:rFonts w:hint="eastAsia"/>
        </w:rPr>
        <w:t>标定准确</w:t>
      </w:r>
      <w:r>
        <w:t>，</w:t>
      </w:r>
      <w:r>
        <w:rPr>
          <w:rFonts w:hint="eastAsia"/>
        </w:rPr>
        <w:t>气体流量应控制在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00mL/min左右</w:t>
      </w:r>
      <w:r>
        <w:t>。在使用减压</w:t>
      </w:r>
    </w:p>
    <w:p>
      <w:pPr>
        <w:numPr>
          <w:ilvl w:val="0"/>
          <w:numId w:val="0"/>
        </w:numPr>
        <w:ind w:leftChars="0"/>
        <w:jc w:val="both"/>
        <w:rPr>
          <w:rFonts w:ascii="Arial" w:hAnsi="Arial" w:cs="Arial"/>
          <w:b w:val="0"/>
          <w:sz w:val="18"/>
          <w:szCs w:val="18"/>
        </w:rPr>
      </w:pPr>
      <w:r>
        <w:t>时，请专业人士按减压阀</w:t>
      </w:r>
      <w:r>
        <w:rPr>
          <w:rFonts w:hint="eastAsia"/>
        </w:rPr>
        <w:t>使用</w:t>
      </w:r>
      <w:r>
        <w:t>说明书操作。</w:t>
      </w:r>
    </w:p>
    <w:p>
      <w:pPr>
        <w:numPr>
          <w:ilvl w:val="0"/>
          <w:numId w:val="0"/>
        </w:numPr>
        <w:ind w:leftChars="0" w:firstLine="840" w:firstLineChars="400"/>
        <w:jc w:val="both"/>
        <w:rPr>
          <w:rFonts w:hAnsi="Arial"/>
        </w:rPr>
      </w:pPr>
      <w:r>
        <w:rPr>
          <w:rFonts w:hAnsi="Arial"/>
        </w:rPr>
        <w:t>2</w:t>
      </w:r>
      <w:r>
        <w:t>、在标定的状态下，显示屏显示的是标定浓度。</w:t>
      </w:r>
    </w:p>
    <w:p>
      <w:pPr>
        <w:numPr>
          <w:ilvl w:val="0"/>
          <w:numId w:val="0"/>
        </w:numPr>
        <w:ind w:leftChars="0" w:firstLine="1680" w:firstLineChars="800"/>
        <w:jc w:val="both"/>
        <w:rPr>
          <w:rFonts w:hint="eastAsia" w:eastAsia="宋体"/>
          <w:lang w:eastAsia="zh-CN"/>
        </w:rPr>
      </w:pPr>
      <w:r>
        <w:rPr>
          <w:rFonts w:hAnsi="Arial"/>
        </w:rPr>
        <w:t>3</w:t>
      </w:r>
      <w:r>
        <w:t>、标气</w:t>
      </w:r>
      <w:r>
        <w:rPr>
          <w:rFonts w:hint="eastAsia"/>
        </w:rPr>
        <w:t>为有毒</w:t>
      </w:r>
      <w:r>
        <w:t>气体，因此在标定过程中</w:t>
      </w:r>
      <w:r>
        <w:rPr>
          <w:rFonts w:hint="eastAsia"/>
        </w:rPr>
        <w:t>务必</w:t>
      </w:r>
      <w:r>
        <w:t>注意标气安全</w:t>
      </w:r>
      <w:r>
        <w:rPr>
          <w:rFonts w:hint="eastAsia"/>
        </w:rPr>
        <w:t>！</w:t>
      </w:r>
      <w:r>
        <w:t>如在安装位置直接对</w:t>
      </w:r>
      <w:r>
        <w:rPr>
          <w:rFonts w:hint="eastAsia"/>
          <w:lang w:eastAsia="zh-CN"/>
        </w:rPr>
        <w:t>仪器</w:t>
      </w:r>
      <w:r>
        <w:t>进行标定，要确保现场的环境通风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ind w:leftChars="0" w:firstLine="1680" w:firstLineChars="800"/>
        <w:jc w:val="both"/>
      </w:pPr>
      <w:r>
        <w:t>4、调零或标定整个过程大约需要</w:t>
      </w:r>
      <w:r>
        <w:rPr>
          <w:rFonts w:hint="eastAsia"/>
        </w:rPr>
        <w:t>3</w:t>
      </w:r>
      <w:r>
        <w:t>～</w:t>
      </w:r>
      <w:r>
        <w:rPr>
          <w:rFonts w:hint="eastAsia"/>
        </w:rPr>
        <w:t>5</w:t>
      </w:r>
      <w:r>
        <w:t>分钟左右时间，</w:t>
      </w:r>
      <w:r>
        <w:rPr>
          <w:rFonts w:hint="eastAsia"/>
        </w:rPr>
        <w:t>所以</w:t>
      </w:r>
      <w:r>
        <w:t>维护时，请耐心等待。</w:t>
      </w:r>
    </w:p>
    <w:p>
      <w:pPr>
        <w:numPr>
          <w:ilvl w:val="0"/>
          <w:numId w:val="0"/>
        </w:numPr>
        <w:ind w:leftChars="0" w:firstLine="1680" w:firstLineChars="800"/>
        <w:jc w:val="both"/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、本公司所使用的传感器进行了模块化设计，使其更具有智能性，可以方便快捷的更换新的传感器模块</w:t>
      </w:r>
    </w:p>
    <w:p>
      <w:pPr>
        <w:numPr>
          <w:ilvl w:val="0"/>
          <w:numId w:val="0"/>
        </w:numPr>
        <w:ind w:leftChars="0" w:firstLine="1680" w:firstLineChars="800"/>
        <w:jc w:val="both"/>
        <w:rPr>
          <w:rFonts w:hint="eastAsia"/>
        </w:rPr>
      </w:pPr>
    </w:p>
    <w:p>
      <w:pPr>
        <w:pStyle w:val="2"/>
        <w:numPr>
          <w:ilvl w:val="0"/>
          <w:numId w:val="0"/>
        </w:numPr>
        <w:spacing w:line="24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>10.</w:t>
      </w:r>
      <w:r>
        <w:rPr>
          <w:rFonts w:hint="eastAsia"/>
        </w:rPr>
        <w:t>产品成套性</w:t>
      </w:r>
    </w:p>
    <w:p>
      <w:pPr>
        <w:numPr>
          <w:ilvl w:val="0"/>
          <w:numId w:val="19"/>
        </w:numPr>
        <w:rPr>
          <w:rFonts w:eastAsia="华康简宋"/>
          <w:sz w:val="18"/>
          <w:szCs w:val="18"/>
        </w:rPr>
      </w:pPr>
      <w:r>
        <w:rPr>
          <w:rFonts w:hint="eastAsia" w:eastAsia="华康简宋"/>
          <w:sz w:val="18"/>
          <w:szCs w:val="18"/>
          <w:lang w:eastAsia="zh-CN"/>
        </w:rPr>
        <w:t>气体探测变送器</w:t>
      </w:r>
      <w:r>
        <w:rPr>
          <w:rFonts w:hint="eastAsia" w:eastAsia="华康简宋"/>
          <w:sz w:val="18"/>
          <w:szCs w:val="18"/>
        </w:rPr>
        <w:t xml:space="preserve">  </w:t>
      </w:r>
      <w:r>
        <w:rPr>
          <w:rFonts w:hint="eastAsia" w:eastAsia="华康简宋"/>
          <w:sz w:val="18"/>
          <w:szCs w:val="18"/>
          <w:lang w:val="en-US" w:eastAsia="zh-CN"/>
        </w:rPr>
        <w:t xml:space="preserve">        </w:t>
      </w:r>
      <w:r>
        <w:rPr>
          <w:rFonts w:hint="eastAsia" w:eastAsia="华康简宋"/>
          <w:sz w:val="18"/>
          <w:szCs w:val="18"/>
        </w:rPr>
        <w:t xml:space="preserve"> </w:t>
      </w:r>
      <w:r>
        <w:rPr>
          <w:rFonts w:hint="eastAsia" w:eastAsia="华康简宋"/>
          <w:sz w:val="18"/>
          <w:szCs w:val="18"/>
          <w:lang w:val="en-US" w:eastAsia="zh-CN"/>
        </w:rPr>
        <w:t xml:space="preserve">              </w:t>
      </w:r>
      <w:r>
        <w:rPr>
          <w:rFonts w:hint="eastAsia" w:eastAsia="华康简宋"/>
          <w:sz w:val="18"/>
          <w:szCs w:val="18"/>
        </w:rPr>
        <w:t xml:space="preserve">  </w:t>
      </w:r>
      <w:r>
        <w:rPr>
          <w:rFonts w:hint="eastAsia" w:eastAsia="华康简宋"/>
          <w:sz w:val="18"/>
          <w:szCs w:val="18"/>
          <w:lang w:val="en-US" w:eastAsia="zh-CN"/>
        </w:rPr>
        <w:t xml:space="preserve"> </w:t>
      </w:r>
      <w:r>
        <w:rPr>
          <w:rFonts w:hint="eastAsia" w:eastAsia="华康简宋"/>
          <w:sz w:val="18"/>
          <w:szCs w:val="18"/>
        </w:rPr>
        <w:t>一台</w:t>
      </w:r>
    </w:p>
    <w:p>
      <w:pPr>
        <w:numPr>
          <w:ilvl w:val="0"/>
          <w:numId w:val="19"/>
        </w:numPr>
        <w:rPr>
          <w:rFonts w:eastAsia="华康简宋"/>
          <w:sz w:val="18"/>
          <w:szCs w:val="18"/>
        </w:rPr>
      </w:pPr>
      <w:r>
        <w:rPr>
          <w:rFonts w:hint="eastAsia" w:eastAsia="华康简宋"/>
          <w:sz w:val="18"/>
          <w:szCs w:val="18"/>
        </w:rPr>
        <w:t xml:space="preserve">安装支架（可选）                       </w:t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>一块</w:t>
      </w:r>
    </w:p>
    <w:p>
      <w:pPr>
        <w:numPr>
          <w:ilvl w:val="0"/>
          <w:numId w:val="19"/>
        </w:numPr>
        <w:rPr>
          <w:rFonts w:eastAsia="华康简宋"/>
          <w:sz w:val="18"/>
          <w:szCs w:val="18"/>
        </w:rPr>
      </w:pPr>
      <w:r>
        <w:rPr>
          <w:rFonts w:hint="eastAsia" w:eastAsia="华康简宋"/>
          <w:sz w:val="18"/>
          <w:szCs w:val="18"/>
          <w:lang w:eastAsia="zh-CN"/>
        </w:rPr>
        <w:t>仪器</w:t>
      </w:r>
      <w:r>
        <w:rPr>
          <w:rFonts w:hint="eastAsia" w:eastAsia="华康简宋"/>
          <w:sz w:val="18"/>
          <w:szCs w:val="18"/>
        </w:rPr>
        <w:t xml:space="preserve">与安装支架的固定螺丝（可选）     </w:t>
      </w:r>
      <w:r>
        <w:rPr>
          <w:rFonts w:hint="eastAsia" w:eastAsia="华康简宋"/>
          <w:sz w:val="18"/>
          <w:szCs w:val="18"/>
          <w:lang w:val="en-US" w:eastAsia="zh-CN"/>
        </w:rPr>
        <w:t xml:space="preserve">  </w:t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>三颗</w:t>
      </w:r>
    </w:p>
    <w:p>
      <w:pPr>
        <w:numPr>
          <w:ilvl w:val="0"/>
          <w:numId w:val="19"/>
        </w:numPr>
        <w:rPr>
          <w:rFonts w:eastAsia="华康简宋"/>
          <w:sz w:val="18"/>
          <w:szCs w:val="18"/>
        </w:rPr>
      </w:pPr>
      <w:r>
        <w:rPr>
          <w:rFonts w:hint="eastAsia" w:eastAsia="华康简宋"/>
          <w:sz w:val="18"/>
          <w:szCs w:val="18"/>
        </w:rPr>
        <w:t>使用说明书</w:t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>一本</w:t>
      </w:r>
    </w:p>
    <w:p>
      <w:pPr>
        <w:numPr>
          <w:ilvl w:val="0"/>
          <w:numId w:val="19"/>
        </w:numPr>
        <w:rPr>
          <w:sz w:val="18"/>
          <w:szCs w:val="18"/>
        </w:rPr>
      </w:pPr>
      <w:r>
        <w:rPr>
          <w:rFonts w:hint="eastAsia" w:eastAsia="华康简宋"/>
          <w:sz w:val="18"/>
          <w:szCs w:val="18"/>
        </w:rPr>
        <w:t>产品合格证</w:t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>一张</w:t>
      </w:r>
    </w:p>
    <w:p>
      <w:pPr>
        <w:numPr>
          <w:ilvl w:val="0"/>
          <w:numId w:val="19"/>
        </w:numPr>
        <w:rPr>
          <w:sz w:val="18"/>
          <w:szCs w:val="18"/>
        </w:rPr>
      </w:pPr>
      <w:r>
        <w:rPr>
          <w:rFonts w:hint="eastAsia" w:eastAsia="华康简宋"/>
          <w:sz w:val="18"/>
          <w:szCs w:val="18"/>
        </w:rPr>
        <w:t xml:space="preserve">产品质量跟踪服务卡   </w:t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>一张</w:t>
      </w:r>
    </w:p>
    <w:p>
      <w:pPr>
        <w:numPr>
          <w:ilvl w:val="0"/>
          <w:numId w:val="19"/>
        </w:numPr>
        <w:rPr>
          <w:sz w:val="18"/>
          <w:szCs w:val="18"/>
        </w:rPr>
      </w:pPr>
      <w:r>
        <w:rPr>
          <w:rFonts w:hint="eastAsia" w:eastAsia="华康简宋"/>
          <w:sz w:val="18"/>
          <w:szCs w:val="18"/>
        </w:rPr>
        <w:t>声光报警器</w:t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ab/>
      </w:r>
      <w:r>
        <w:rPr>
          <w:rFonts w:hint="eastAsia" w:eastAsia="华康简宋"/>
          <w:sz w:val="18"/>
          <w:szCs w:val="18"/>
        </w:rPr>
        <w:t>可选</w:t>
      </w:r>
    </w:p>
    <w:p>
      <w:pPr>
        <w:pStyle w:val="2"/>
        <w:numPr>
          <w:ilvl w:val="0"/>
          <w:numId w:val="0"/>
        </w:numPr>
        <w:spacing w:line="24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>11.</w:t>
      </w:r>
      <w:r>
        <w:rPr>
          <w:rFonts w:hint="eastAsia"/>
          <w:lang w:eastAsia="zh-CN"/>
        </w:rPr>
        <w:t>订货须知</w:t>
      </w:r>
    </w:p>
    <w:p>
      <w:pPr>
        <w:numPr>
          <w:ilvl w:val="0"/>
          <w:numId w:val="20"/>
        </w:numPr>
        <w:rPr>
          <w:rFonts w:hint="eastAsia"/>
        </w:rPr>
      </w:pPr>
      <w:r>
        <w:t>所有产品根据订单生产，生产周期为15-20天，已经生产的订单不允许改单/撤单/退单等情况，请与理解（特殊需求请与订单人员洽谈协商）；</w:t>
      </w:r>
    </w:p>
    <w:p>
      <w:pPr>
        <w:numPr>
          <w:ilvl w:val="0"/>
          <w:numId w:val="20"/>
        </w:numPr>
        <w:rPr>
          <w:rFonts w:hint="eastAsia"/>
        </w:rPr>
      </w:pPr>
      <w:r>
        <w:t>定做前要与厂家沟通好</w:t>
      </w:r>
      <w:r>
        <w:rPr>
          <w:rFonts w:hint="eastAsia"/>
          <w:lang w:eastAsia="zh-CN"/>
        </w:rPr>
        <w:t>仪器</w:t>
      </w:r>
      <w:r>
        <w:t>的型号、颜色、数量。如果不了解</w:t>
      </w:r>
      <w:r>
        <w:rPr>
          <w:rFonts w:hint="eastAsia"/>
          <w:lang w:eastAsia="zh-CN"/>
        </w:rPr>
        <w:t>仪器</w:t>
      </w:r>
      <w:r>
        <w:rPr>
          <w:rFonts w:hint="eastAsia"/>
        </w:rPr>
        <w:t>情况</w:t>
      </w:r>
      <w:r>
        <w:t>，</w:t>
      </w:r>
      <w:r>
        <w:rPr>
          <w:rFonts w:hint="eastAsia"/>
        </w:rPr>
        <w:t>请</w:t>
      </w:r>
      <w:r>
        <w:t>详情参考</w:t>
      </w:r>
      <w:r>
        <w:rPr>
          <w:rFonts w:hint="eastAsia"/>
        </w:rPr>
        <w:t>本说明书和上网查找相关资料。</w:t>
      </w:r>
    </w:p>
    <w:p>
      <w:pPr>
        <w:numPr>
          <w:ilvl w:val="0"/>
          <w:numId w:val="20"/>
        </w:numPr>
        <w:rPr>
          <w:rFonts w:hint="eastAsia"/>
        </w:rPr>
      </w:pPr>
      <w:r>
        <w:rPr>
          <w:rFonts w:hint="eastAsia"/>
          <w:lang w:eastAsia="zh-CN"/>
        </w:rPr>
        <w:t>仪器</w:t>
      </w:r>
      <w:r>
        <w:t>属于重物无法使用快递，均采用物流配货的方式，由公司发货，所产生的运费由经销商、工程采购人员到付</w:t>
      </w:r>
      <w:r>
        <w:rPr>
          <w:rFonts w:hint="eastAsia"/>
        </w:rPr>
        <w:t>（特殊情况可与订单人员洽谈协商）</w:t>
      </w:r>
      <w:r>
        <w:t>本公司会在发货后通知买家具体数额</w:t>
      </w:r>
      <w:r>
        <w:rPr>
          <w:rFonts w:hint="eastAsia"/>
        </w:rPr>
        <w:t>。</w:t>
      </w:r>
    </w:p>
    <w:p>
      <w:pPr>
        <w:numPr>
          <w:ilvl w:val="0"/>
          <w:numId w:val="20"/>
        </w:numPr>
        <w:rPr>
          <w:rFonts w:hint="eastAsia"/>
        </w:rPr>
      </w:pPr>
      <w:r>
        <w:t>订货流程：订购下单</w:t>
      </w:r>
      <w:r>
        <w:rPr>
          <w:rFonts w:hint="eastAsia"/>
        </w:rPr>
        <w:t xml:space="preserve"> </w:t>
      </w:r>
      <w:r>
        <w:t>—</w:t>
      </w:r>
      <w:r>
        <w:rPr>
          <w:rFonts w:hint="eastAsia"/>
        </w:rPr>
        <w:t xml:space="preserve"> 送货 --- 接收 --- 按照说明书进行安装。</w:t>
      </w:r>
    </w:p>
    <w:p>
      <w:pPr>
        <w:numPr>
          <w:ilvl w:val="0"/>
          <w:numId w:val="20"/>
        </w:numPr>
      </w:pPr>
      <w:r>
        <w:rPr>
          <w:rFonts w:hint="eastAsia"/>
        </w:rPr>
        <w:t>注意事项：运输过程中要避免剧烈碰撞和重压，以防出现刮痕与损害仪器。</w:t>
      </w:r>
    </w:p>
    <w:p>
      <w:pPr>
        <w:pStyle w:val="2"/>
        <w:numPr>
          <w:ilvl w:val="0"/>
          <w:numId w:val="0"/>
        </w:numPr>
        <w:spacing w:line="24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>12.</w:t>
      </w:r>
      <w:r>
        <w:rPr>
          <w:rFonts w:hint="eastAsia"/>
        </w:rPr>
        <w:t>常见故障及维修</w:t>
      </w:r>
    </w:p>
    <w:tbl>
      <w:tblPr>
        <w:tblStyle w:val="9"/>
        <w:tblW w:w="581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1555"/>
        <w:gridCol w:w="270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1558" w:type="dxa"/>
            <w:noWrap w:val="0"/>
            <w:vAlign w:val="top"/>
          </w:tcPr>
          <w:p>
            <w:pPr>
              <w:spacing w:line="280" w:lineRule="exact"/>
              <w:jc w:val="center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故 障</w:t>
            </w: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jc w:val="center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原 因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jc w:val="center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处理方法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5" w:hRule="atLeast"/>
          <w:jc w:val="center"/>
        </w:trPr>
        <w:tc>
          <w:tcPr>
            <w:tcW w:w="1558" w:type="dxa"/>
            <w:vMerge w:val="restart"/>
            <w:noWrap w:val="0"/>
            <w:vAlign w:val="center"/>
          </w:tcPr>
          <w:p>
            <w:pPr>
              <w:spacing w:line="280" w:lineRule="exact"/>
              <w:jc w:val="center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仪器无输出</w:t>
            </w: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导线接错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重新接好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  <w:jc w:val="center"/>
        </w:trPr>
        <w:tc>
          <w:tcPr>
            <w:tcW w:w="1558" w:type="dxa"/>
            <w:vMerge w:val="continue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电路故障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返回本公司修理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  <w:jc w:val="center"/>
        </w:trPr>
        <w:tc>
          <w:tcPr>
            <w:tcW w:w="1558" w:type="dxa"/>
            <w:vMerge w:val="restart"/>
            <w:noWrap w:val="0"/>
            <w:vAlign w:val="center"/>
          </w:tcPr>
          <w:p>
            <w:pPr>
              <w:spacing w:line="280" w:lineRule="exact"/>
              <w:jc w:val="center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无气体时有读数</w:t>
            </w: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零点漂移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重新零点标定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  <w:jc w:val="center"/>
        </w:trPr>
        <w:tc>
          <w:tcPr>
            <w:tcW w:w="1558" w:type="dxa"/>
            <w:vMerge w:val="continue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电路故障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返回本公司修理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 w:hRule="atLeast"/>
          <w:jc w:val="center"/>
        </w:trPr>
        <w:tc>
          <w:tcPr>
            <w:tcW w:w="1558" w:type="dxa"/>
            <w:vMerge w:val="restart"/>
            <w:noWrap w:val="0"/>
            <w:vAlign w:val="center"/>
          </w:tcPr>
          <w:p>
            <w:pPr>
              <w:spacing w:line="280" w:lineRule="exact"/>
              <w:jc w:val="center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主机读数偏低</w:t>
            </w: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放大倍数过低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重新量程标定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" w:hRule="atLeast"/>
          <w:jc w:val="center"/>
        </w:trPr>
        <w:tc>
          <w:tcPr>
            <w:tcW w:w="1558" w:type="dxa"/>
            <w:vMerge w:val="continue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传感器失效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更换传感器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6" w:hRule="atLeast"/>
          <w:jc w:val="center"/>
        </w:trPr>
        <w:tc>
          <w:tcPr>
            <w:tcW w:w="1558" w:type="dxa"/>
            <w:vMerge w:val="restart"/>
            <w:noWrap w:val="0"/>
            <w:vAlign w:val="center"/>
          </w:tcPr>
          <w:p>
            <w:pPr>
              <w:spacing w:line="280" w:lineRule="exact"/>
              <w:jc w:val="center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主机读数偏高</w:t>
            </w: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放大倍数过高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重新量程标定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  <w:jc w:val="center"/>
        </w:trPr>
        <w:tc>
          <w:tcPr>
            <w:tcW w:w="1558" w:type="dxa"/>
            <w:vMerge w:val="continue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传感器失效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更换传感器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" w:hRule="atLeast"/>
          <w:jc w:val="center"/>
        </w:trPr>
        <w:tc>
          <w:tcPr>
            <w:tcW w:w="1558" w:type="dxa"/>
            <w:vMerge w:val="restart"/>
            <w:noWrap w:val="0"/>
            <w:vAlign w:val="center"/>
          </w:tcPr>
          <w:p>
            <w:pPr>
              <w:spacing w:line="280" w:lineRule="exact"/>
              <w:jc w:val="center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主机读数不稳</w:t>
            </w: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稳定时间不够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开机等待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9" w:hRule="atLeast"/>
          <w:jc w:val="center"/>
        </w:trPr>
        <w:tc>
          <w:tcPr>
            <w:tcW w:w="1558" w:type="dxa"/>
            <w:vMerge w:val="continue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传感器失效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更换传感器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" w:hRule="atLeast"/>
          <w:jc w:val="center"/>
        </w:trPr>
        <w:tc>
          <w:tcPr>
            <w:tcW w:w="1558" w:type="dxa"/>
            <w:vMerge w:val="continue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电路故障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返回本公司修理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" w:hRule="atLeast"/>
          <w:jc w:val="center"/>
        </w:trPr>
        <w:tc>
          <w:tcPr>
            <w:tcW w:w="1558" w:type="dxa"/>
            <w:vMerge w:val="continue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干扰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检查仪器接地是否良好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" w:hRule="atLeast"/>
          <w:jc w:val="center"/>
        </w:trPr>
        <w:tc>
          <w:tcPr>
            <w:tcW w:w="1558" w:type="dxa"/>
            <w:vMerge w:val="restart"/>
            <w:noWrap w:val="0"/>
            <w:vAlign w:val="center"/>
          </w:tcPr>
          <w:p>
            <w:pPr>
              <w:spacing w:line="280" w:lineRule="exact"/>
              <w:jc w:val="center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响应时间变慢</w:t>
            </w: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灰尘堵塞探头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清理仪器灰尘，保持探头清洁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 w:hRule="atLeast"/>
          <w:jc w:val="center"/>
        </w:trPr>
        <w:tc>
          <w:tcPr>
            <w:tcW w:w="1558" w:type="dxa"/>
            <w:vMerge w:val="continue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传感器失效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更换传感器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" w:hRule="atLeast"/>
          <w:jc w:val="center"/>
        </w:trPr>
        <w:tc>
          <w:tcPr>
            <w:tcW w:w="1558" w:type="dxa"/>
            <w:vMerge w:val="continue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</w:p>
        </w:tc>
        <w:tc>
          <w:tcPr>
            <w:tcW w:w="1555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电路故障</w:t>
            </w:r>
          </w:p>
        </w:tc>
        <w:tc>
          <w:tcPr>
            <w:tcW w:w="2702" w:type="dxa"/>
            <w:noWrap w:val="0"/>
            <w:vAlign w:val="top"/>
          </w:tcPr>
          <w:p>
            <w:pPr>
              <w:spacing w:line="280" w:lineRule="exact"/>
              <w:rPr>
                <w:rFonts w:eastAsia="华康简宋"/>
                <w:sz w:val="18"/>
                <w:szCs w:val="18"/>
              </w:rPr>
            </w:pPr>
            <w:r>
              <w:rPr>
                <w:rFonts w:hint="eastAsia" w:eastAsia="华康简宋"/>
                <w:sz w:val="18"/>
                <w:szCs w:val="18"/>
              </w:rPr>
              <w:t>返回本公司修理</w:t>
            </w:r>
          </w:p>
        </w:tc>
      </w:tr>
    </w:tbl>
    <w:p>
      <w:pPr>
        <w:pStyle w:val="2"/>
        <w:numPr>
          <w:ilvl w:val="0"/>
          <w:numId w:val="0"/>
        </w:numPr>
        <w:spacing w:line="24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>13.</w:t>
      </w:r>
      <w:r>
        <w:rPr>
          <w:rFonts w:hint="eastAsia"/>
        </w:rPr>
        <w:t>产品命名规则</w:t>
      </w:r>
    </w:p>
    <w:p>
      <w:pPr>
        <w:spacing w:line="240" w:lineRule="atLeast"/>
        <w:ind w:firstLine="420"/>
        <w:rPr>
          <w:rFonts w:hint="eastAsia" w:ascii="宋体" w:hAnsi="宋体"/>
          <w:sz w:val="18"/>
          <w:szCs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161925</wp:posOffset>
                </wp:positionV>
                <wp:extent cx="90170" cy="0"/>
                <wp:effectExtent l="0" t="0" r="0" b="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2995" y="4487545"/>
                          <a:ext cx="901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2.8pt;margin-top:12.75pt;height:0pt;width:7.1pt;z-index:251754496;mso-width-relative:page;mso-height-relative:page;" filled="f" stroked="t" coordsize="21600,21600" o:gfxdata="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lrcQAtcAAAAJAQAADwAAAAAA&#10;AAABACAAAAAiAAAAZHJzL2Rvd25yZXYueG1sUEsBAhQAFAAAAAgAh07iQHbfWzDbAQAAfQMAAA4A&#10;AAAAAAAAAQAgAAAAJgEAAGRycy9lMm9Eb2MueG1sUEsFBgAAAAAGAAYAWQEAAHM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161925</wp:posOffset>
                </wp:positionV>
                <wp:extent cx="307975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28825" y="4487545"/>
                          <a:ext cx="307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1pt;margin-top:12.75pt;height:0pt;width:24.25pt;z-index:251753472;mso-width-relative:page;mso-height-relative:page;" filled="f" stroked="t" coordsize="21600,21600" o:gfxdata="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9eZXLWAAAACQEAAA8AAAAA&#10;AAAAAQAgAAAAIgAAAGRycy9kb3ducmV2LnhtbFBLAQIUABQAAAAIAIdO4kBOz2bG3QEAAH4DAAAO&#10;AAAAAAAAAAEAIAAAACUBAABkcnMvZTJvRG9jLnhtbFBLBQYAAAAABgAGAFkBAAB0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w:t xml:space="preserve">                     XXXXX   X </w:t>
      </w:r>
    </w:p>
    <w:p>
      <w:pPr>
        <w:spacing w:line="240" w:lineRule="atLeast"/>
        <w:ind w:firstLine="42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 xml:space="preserve">                     主体   后缀     </w:t>
      </w:r>
    </w:p>
    <w:p>
      <w:pPr>
        <w:ind w:firstLine="42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主体：产品型号，字母加数字组合（公司统一制定）；</w:t>
      </w:r>
    </w:p>
    <w:p>
      <w:pPr>
        <w:ind w:firstLine="42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后缀：通讯类型，单个英文字母（公司统一编制），细节如下：</w:t>
      </w:r>
    </w:p>
    <w:p>
      <w:pPr>
        <w:ind w:left="210" w:leftChars="100" w:firstLine="42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 xml:space="preserve">“I”——三线制4-20Ma电流环   </w:t>
      </w:r>
    </w:p>
    <w:p/>
    <w:p>
      <w:pPr>
        <w:ind w:left="210" w:leftChars="100" w:firstLine="420"/>
        <w:rPr>
          <w:rFonts w:hint="eastAsia" w:ascii="宋体" w:hAnsi="宋体"/>
          <w:sz w:val="18"/>
          <w:szCs w:val="1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简宋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180" w:firstLineChars="100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N/e7pK8BAABN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eastAsia" w:eastAsia="宋体"/>
        <w:lang w:val="en-US" w:eastAsia="zh-CN"/>
      </w:rPr>
    </w:pPr>
    <w:r>
      <w:rPr>
        <w:rFonts w:hint="eastAsia"/>
        <w:lang w:val="en-US" w:eastAsia="zh-CN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9856470</wp:posOffset>
              </wp:positionV>
              <wp:extent cx="167005" cy="139700"/>
              <wp:effectExtent l="0" t="0" r="0" b="0"/>
              <wp:wrapNone/>
              <wp:docPr id="116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hint="default" w:ascii="Calibri" w:eastAsia="宋体"/>
                              <w:sz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21                          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776.1pt;height:11pt;width:13.15pt;mso-position-horizontal:left;mso-position-horizontal-relative:margin;mso-position-vertical-relative:page;z-index:251756544;mso-width-relative:page;mso-height-relative:page;" filled="f" stroked="f" coordsize="21600,21600" o:gfxdata="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fod5ZNgAAAAJAQAADwAAAAAA&#10;AAABACAAAAAiAAAAZHJzL2Rvd25yZXYueG1sUEsBAhQAFAAAAAgAh07iQGw+ykyhAQAANQMAAA4A&#10;AAAAAAAAAQAgAAAAJ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hint="default" w:ascii="Calibri" w:eastAsia="宋体"/>
                        <w:sz w:val="18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 xml:space="preserve">21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jc w:val="both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6pebnPAAAABQEAAA8AAAAAAAAAAQAgAAAAIgAAAGRycy9kb3ducmV2LnhtbFBLAQIUABQAAAAI&#10;AIdO4kAym8fkvQEAAGQDAAAOAAAAAAAAAAEAIAAAAB4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)"/>
      <w:lvlJc w:val="left"/>
      <w:pPr>
        <w:ind w:left="848" w:hanging="420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2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25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17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10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0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95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88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0" w:hanging="420"/>
      </w:pPr>
      <w:rPr>
        <w:rFonts w:hint="default"/>
        <w:lang w:val="zh-CN" w:eastAsia="zh-CN" w:bidi="zh-CN"/>
      </w:rPr>
    </w:lvl>
  </w:abstractNum>
  <w:abstractNum w:abstractNumId="1">
    <w:nsid w:val="D7F9FE59"/>
    <w:multiLevelType w:val="multilevel"/>
    <w:tmpl w:val="D7F9FE59"/>
    <w:lvl w:ilvl="0" w:tentative="0">
      <w:start w:val="1"/>
      <w:numFmt w:val="decimal"/>
      <w:lvlText w:val="%1）"/>
      <w:lvlJc w:val="left"/>
      <w:pPr>
        <w:ind w:left="821" w:hanging="36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14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09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03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98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93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87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82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6" w:hanging="361"/>
      </w:pPr>
      <w:rPr>
        <w:rFonts w:hint="default"/>
        <w:lang w:val="zh-CN" w:eastAsia="zh-CN" w:bidi="zh-CN"/>
      </w:rPr>
    </w:lvl>
  </w:abstractNum>
  <w:abstractNum w:abstractNumId="2">
    <w:nsid w:val="DCBA6B53"/>
    <w:multiLevelType w:val="multilevel"/>
    <w:tmpl w:val="DCBA6B53"/>
    <w:lvl w:ilvl="0" w:tentative="0">
      <w:start w:val="1"/>
      <w:numFmt w:val="decimal"/>
      <w:lvlText w:val="%1）"/>
      <w:lvlJc w:val="left"/>
      <w:pPr>
        <w:ind w:left="1149" w:hanging="36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02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65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27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90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53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15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78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40" w:hanging="361"/>
      </w:pPr>
      <w:rPr>
        <w:rFonts w:hint="default"/>
        <w:lang w:val="zh-CN" w:eastAsia="zh-CN" w:bidi="zh-CN"/>
      </w:rPr>
    </w:lvl>
  </w:abstractNum>
  <w:abstractNum w:abstractNumId="3">
    <w:nsid w:val="04363A1F"/>
    <w:multiLevelType w:val="multilevel"/>
    <w:tmpl w:val="04363A1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470EC97"/>
    <w:multiLevelType w:val="multilevel"/>
    <w:tmpl w:val="2470EC97"/>
    <w:lvl w:ilvl="0" w:tentative="0">
      <w:start w:val="1"/>
      <w:numFmt w:val="decimal"/>
      <w:lvlText w:val="%1）"/>
      <w:lvlJc w:val="left"/>
      <w:pPr>
        <w:ind w:left="788" w:hanging="384"/>
      </w:pPr>
      <w:rPr>
        <w:rFonts w:hint="default" w:ascii="宋体" w:hAnsi="宋体" w:eastAsia="宋体" w:cs="宋体"/>
        <w:spacing w:val="12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78" w:hanging="3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77" w:hanging="3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75" w:hanging="3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74" w:hanging="3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73" w:hanging="3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71" w:hanging="3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70" w:hanging="3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68" w:hanging="384"/>
      </w:pPr>
      <w:rPr>
        <w:rFonts w:hint="default"/>
        <w:lang w:val="zh-CN" w:eastAsia="zh-CN" w:bidi="zh-CN"/>
      </w:rPr>
    </w:lvl>
  </w:abstractNum>
  <w:abstractNum w:abstractNumId="5">
    <w:nsid w:val="25B654F3"/>
    <w:multiLevelType w:val="multilevel"/>
    <w:tmpl w:val="25B654F3"/>
    <w:lvl w:ilvl="0" w:tentative="0">
      <w:start w:val="6"/>
      <w:numFmt w:val="decimal"/>
      <w:lvlText w:val="%1"/>
      <w:lvlJc w:val="left"/>
      <w:pPr>
        <w:ind w:left="1060" w:hanging="840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."/>
      <w:lvlJc w:val="left"/>
      <w:pPr>
        <w:ind w:left="1060" w:hanging="840"/>
      </w:pPr>
      <w:rPr>
        <w:rFonts w:hint="default" w:ascii="Arial" w:hAnsi="Arial" w:eastAsia="Arial" w:cs="Arial"/>
        <w:b/>
        <w:bCs/>
        <w:spacing w:val="-2"/>
        <w:w w:val="99"/>
        <w:sz w:val="36"/>
        <w:szCs w:val="36"/>
        <w:lang w:val="zh-CN" w:eastAsia="zh-CN" w:bidi="zh-CN"/>
      </w:rPr>
    </w:lvl>
    <w:lvl w:ilvl="2" w:tentative="0">
      <w:start w:val="1"/>
      <w:numFmt w:val="decimal"/>
      <w:lvlText w:val="%3）"/>
      <w:lvlJc w:val="left"/>
      <w:pPr>
        <w:ind w:left="1421" w:hanging="361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lowerLetter"/>
      <w:lvlText w:val="%4）"/>
      <w:lvlJc w:val="left"/>
      <w:pPr>
        <w:ind w:left="1420" w:hanging="354"/>
      </w:pPr>
      <w:rPr>
        <w:rFonts w:hint="default" w:ascii="Calibri" w:hAnsi="Calibri" w:eastAsia="Calibri" w:cs="Calibri"/>
        <w:spacing w:val="-3"/>
        <w:w w:val="100"/>
        <w:sz w:val="22"/>
        <w:szCs w:val="22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68" w:hanging="35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84" w:hanging="35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01" w:hanging="35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17" w:hanging="35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33" w:hanging="354"/>
      </w:pPr>
      <w:rPr>
        <w:rFonts w:hint="default"/>
        <w:lang w:val="zh-CN" w:eastAsia="zh-CN" w:bidi="zh-CN"/>
      </w:rPr>
    </w:lvl>
  </w:abstractNum>
  <w:abstractNum w:abstractNumId="6">
    <w:nsid w:val="2A8F537B"/>
    <w:multiLevelType w:val="multilevel"/>
    <w:tmpl w:val="2A8F537B"/>
    <w:lvl w:ilvl="0" w:tentative="0">
      <w:start w:val="1"/>
      <w:numFmt w:val="decimal"/>
      <w:lvlText w:val="%1）"/>
      <w:lvlJc w:val="left"/>
      <w:pPr>
        <w:ind w:left="788" w:hanging="36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78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77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75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74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73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71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70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68" w:hanging="361"/>
      </w:pPr>
      <w:rPr>
        <w:rFonts w:hint="default"/>
        <w:lang w:val="zh-CN" w:eastAsia="zh-CN" w:bidi="zh-CN"/>
      </w:rPr>
    </w:lvl>
  </w:abstractNum>
  <w:abstractNum w:abstractNumId="7">
    <w:nsid w:val="33A8AFC4"/>
    <w:multiLevelType w:val="singleLevel"/>
    <w:tmpl w:val="33A8AFC4"/>
    <w:lvl w:ilvl="0" w:tentative="0">
      <w:start w:val="1"/>
      <w:numFmt w:val="decimal"/>
      <w:suff w:val="nothing"/>
      <w:lvlText w:val="%1）"/>
      <w:lvlJc w:val="left"/>
    </w:lvl>
  </w:abstractNum>
  <w:abstractNum w:abstractNumId="8">
    <w:nsid w:val="39E4BFBD"/>
    <w:multiLevelType w:val="singleLevel"/>
    <w:tmpl w:val="39E4BFB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AC07950"/>
    <w:multiLevelType w:val="multilevel"/>
    <w:tmpl w:val="4AC0795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4D4DC07F"/>
    <w:multiLevelType w:val="multilevel"/>
    <w:tmpl w:val="4D4DC07F"/>
    <w:lvl w:ilvl="0" w:tentative="0">
      <w:start w:val="7"/>
      <w:numFmt w:val="decimal"/>
      <w:lvlText w:val="%1"/>
      <w:lvlJc w:val="left"/>
      <w:pPr>
        <w:ind w:left="1060" w:hanging="840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."/>
      <w:lvlJc w:val="left"/>
      <w:pPr>
        <w:ind w:left="1060" w:hanging="840"/>
      </w:pPr>
      <w:rPr>
        <w:rFonts w:hint="default" w:ascii="Arial" w:hAnsi="Arial" w:eastAsia="Arial" w:cs="Arial"/>
        <w:b/>
        <w:bCs/>
        <w:spacing w:val="-2"/>
        <w:w w:val="99"/>
        <w:sz w:val="36"/>
        <w:szCs w:val="36"/>
        <w:lang w:val="zh-CN" w:eastAsia="zh-CN" w:bidi="zh-CN"/>
      </w:rPr>
    </w:lvl>
    <w:lvl w:ilvl="2" w:tentative="0">
      <w:start w:val="2"/>
      <w:numFmt w:val="decimal"/>
      <w:lvlText w:val="%3）"/>
      <w:lvlJc w:val="left"/>
      <w:pPr>
        <w:ind w:left="788" w:hanging="361"/>
      </w:pPr>
      <w:rPr>
        <w:rFonts w:hint="default" w:ascii="宋体" w:hAnsi="宋体" w:eastAsia="宋体" w:cs="宋体"/>
        <w:spacing w:val="-24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2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28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84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1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97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53" w:hanging="361"/>
      </w:pPr>
      <w:rPr>
        <w:rFonts w:hint="default"/>
        <w:lang w:val="zh-CN" w:eastAsia="zh-CN" w:bidi="zh-CN"/>
      </w:rPr>
    </w:lvl>
  </w:abstractNum>
  <w:abstractNum w:abstractNumId="11">
    <w:nsid w:val="4E0C71D8"/>
    <w:multiLevelType w:val="multilevel"/>
    <w:tmpl w:val="4E0C71D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54643D3E"/>
    <w:multiLevelType w:val="singleLevel"/>
    <w:tmpl w:val="54643D3E"/>
    <w:lvl w:ilvl="0" w:tentative="0">
      <w:start w:val="1"/>
      <w:numFmt w:val="decimal"/>
      <w:suff w:val="nothing"/>
      <w:lvlText w:val="%1）"/>
      <w:lvlJc w:val="left"/>
      <w:pPr>
        <w:ind w:left="660" w:firstLine="0"/>
      </w:pPr>
    </w:lvl>
  </w:abstractNum>
  <w:abstractNum w:abstractNumId="13">
    <w:nsid w:val="587722AA"/>
    <w:multiLevelType w:val="singleLevel"/>
    <w:tmpl w:val="587722A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87F2410"/>
    <w:multiLevelType w:val="multilevel"/>
    <w:tmpl w:val="587F2410"/>
    <w:lvl w:ilvl="0" w:tentative="0">
      <w:start w:val="1"/>
      <w:numFmt w:val="decimal"/>
      <w:pStyle w:val="2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15">
    <w:nsid w:val="59AC61C6"/>
    <w:multiLevelType w:val="multilevel"/>
    <w:tmpl w:val="59AC61C6"/>
    <w:lvl w:ilvl="0" w:tentative="0">
      <w:start w:val="1"/>
      <w:numFmt w:val="lowerLetter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6">
    <w:nsid w:val="5A241D34"/>
    <w:multiLevelType w:val="multilevel"/>
    <w:tmpl w:val="5A241D34"/>
    <w:lvl w:ilvl="0" w:tentative="0">
      <w:start w:val="7"/>
      <w:numFmt w:val="decimal"/>
      <w:lvlText w:val="%1."/>
      <w:lvlJc w:val="left"/>
      <w:pPr>
        <w:ind w:left="1060" w:hanging="840"/>
      </w:pPr>
      <w:rPr>
        <w:rFonts w:hint="default" w:ascii="黑体" w:hAnsi="黑体" w:eastAsia="黑体" w:cs="黑体"/>
        <w:b/>
        <w:bCs/>
        <w:spacing w:val="0"/>
        <w:w w:val="98"/>
        <w:sz w:val="44"/>
        <w:szCs w:val="44"/>
        <w:lang w:val="zh-CN" w:eastAsia="zh-CN" w:bidi="zh-CN"/>
      </w:rPr>
    </w:lvl>
    <w:lvl w:ilvl="1" w:tentative="0">
      <w:start w:val="1"/>
      <w:numFmt w:val="decimal"/>
      <w:lvlText w:val="%1.%2."/>
      <w:lvlJc w:val="left"/>
      <w:pPr>
        <w:ind w:left="1060" w:hanging="840"/>
      </w:pPr>
      <w:rPr>
        <w:rFonts w:hint="default" w:ascii="Arial" w:hAnsi="Arial" w:eastAsia="Arial" w:cs="Arial"/>
        <w:b/>
        <w:bCs/>
        <w:spacing w:val="-2"/>
        <w:w w:val="99"/>
        <w:sz w:val="36"/>
        <w:szCs w:val="36"/>
        <w:lang w:val="zh-CN" w:eastAsia="zh-CN" w:bidi="zh-CN"/>
      </w:rPr>
    </w:lvl>
    <w:lvl w:ilvl="2" w:tentative="0">
      <w:start w:val="1"/>
      <w:numFmt w:val="decimal"/>
      <w:lvlText w:val="%3）"/>
      <w:lvlJc w:val="left"/>
      <w:pPr>
        <w:ind w:left="788" w:hanging="384"/>
      </w:pPr>
      <w:rPr>
        <w:rFonts w:hint="default" w:ascii="宋体" w:hAnsi="宋体" w:eastAsia="宋体" w:cs="宋体"/>
        <w:spacing w:val="12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2" w:hanging="3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28" w:hanging="3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84" w:hanging="3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1" w:hanging="3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97" w:hanging="3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53" w:hanging="384"/>
      </w:pPr>
      <w:rPr>
        <w:rFonts w:hint="default"/>
        <w:lang w:val="zh-CN" w:eastAsia="zh-CN" w:bidi="zh-CN"/>
      </w:rPr>
    </w:lvl>
  </w:abstractNum>
  <w:abstractNum w:abstractNumId="17">
    <w:nsid w:val="6FDA5E81"/>
    <w:multiLevelType w:val="multilevel"/>
    <w:tmpl w:val="6FDA5E81"/>
    <w:lvl w:ilvl="0" w:tentative="0">
      <w:start w:val="1"/>
      <w:numFmt w:val="decimal"/>
      <w:lvlText w:val="%1)"/>
      <w:lvlJc w:val="left"/>
      <w:pPr>
        <w:tabs>
          <w:tab w:val="left" w:pos="845"/>
        </w:tabs>
        <w:ind w:left="84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1265"/>
        </w:tabs>
        <w:ind w:left="1265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5"/>
        </w:tabs>
        <w:ind w:left="1685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5"/>
        </w:tabs>
        <w:ind w:left="2105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5"/>
        </w:tabs>
        <w:ind w:left="2525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5"/>
        </w:tabs>
        <w:ind w:left="2945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5"/>
        </w:tabs>
        <w:ind w:left="3365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5"/>
        </w:tabs>
        <w:ind w:left="3785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5"/>
        </w:tabs>
        <w:ind w:left="4205" w:hanging="420"/>
      </w:pPr>
    </w:lvl>
  </w:abstractNum>
  <w:abstractNum w:abstractNumId="18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881" w:hanging="241"/>
      </w:pPr>
      <w:rPr>
        <w:rFonts w:hint="default" w:ascii="宋体" w:hAnsi="宋体" w:eastAsia="宋体" w:cs="宋体"/>
        <w:spacing w:val="-60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6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5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4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1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0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8" w:hanging="241"/>
      </w:pPr>
      <w:rPr>
        <w:rFonts w:hint="default"/>
        <w:lang w:val="zh-CN" w:eastAsia="zh-CN" w:bidi="zh-CN"/>
      </w:rPr>
    </w:lvl>
  </w:abstractNum>
  <w:abstractNum w:abstractNumId="19">
    <w:nsid w:val="7A2B1E71"/>
    <w:multiLevelType w:val="multilevel"/>
    <w:tmpl w:val="7A2B1E71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4"/>
  </w:num>
  <w:num w:numId="2">
    <w:abstractNumId w:val="15"/>
  </w:num>
  <w:num w:numId="3">
    <w:abstractNumId w:val="19"/>
  </w:num>
  <w:num w:numId="4">
    <w:abstractNumId w:val="13"/>
  </w:num>
  <w:num w:numId="5">
    <w:abstractNumId w:val="9"/>
  </w:num>
  <w:num w:numId="6">
    <w:abstractNumId w:val="11"/>
  </w:num>
  <w:num w:numId="7">
    <w:abstractNumId w:val="5"/>
  </w:num>
  <w:num w:numId="8">
    <w:abstractNumId w:val="18"/>
  </w:num>
  <w:num w:numId="9">
    <w:abstractNumId w:val="0"/>
  </w:num>
  <w:num w:numId="10">
    <w:abstractNumId w:val="6"/>
  </w:num>
  <w:num w:numId="11">
    <w:abstractNumId w:val="8"/>
  </w:num>
  <w:num w:numId="12">
    <w:abstractNumId w:val="16"/>
  </w:num>
  <w:num w:numId="13">
    <w:abstractNumId w:val="10"/>
  </w:num>
  <w:num w:numId="14">
    <w:abstractNumId w:val="4"/>
  </w:num>
  <w:num w:numId="15">
    <w:abstractNumId w:val="2"/>
  </w:num>
  <w:num w:numId="16">
    <w:abstractNumId w:val="12"/>
  </w:num>
  <w:num w:numId="17">
    <w:abstractNumId w:val="7"/>
  </w:num>
  <w:num w:numId="18">
    <w:abstractNumId w:val="1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64847"/>
    <w:rsid w:val="1A9E28FA"/>
    <w:rsid w:val="1BF77C38"/>
    <w:rsid w:val="22C92E85"/>
    <w:rsid w:val="24140066"/>
    <w:rsid w:val="36AE04C2"/>
    <w:rsid w:val="44E30DD9"/>
    <w:rsid w:val="46F037A9"/>
    <w:rsid w:val="57141C11"/>
    <w:rsid w:val="581633E1"/>
    <w:rsid w:val="5D7B5738"/>
    <w:rsid w:val="600E3D64"/>
    <w:rsid w:val="62B66E71"/>
    <w:rsid w:val="636933BC"/>
    <w:rsid w:val="6A9F13E3"/>
    <w:rsid w:val="6B9C762C"/>
    <w:rsid w:val="6EA034DD"/>
    <w:rsid w:val="70312824"/>
    <w:rsid w:val="76364847"/>
    <w:rsid w:val="7999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List Paragraph"/>
    <w:basedOn w:val="1"/>
    <w:qFormat/>
    <w:uiPriority w:val="1"/>
    <w:pPr>
      <w:ind w:left="1060" w:hanging="840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9.pn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footer" Target="footer1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2019-05-16T07:07:00Z</dcterms:created>
  <dc:creator>螃蟹</dc:creator>
  <cp:lastModifiedBy>螃蟹</cp:lastModifiedBy>
  <dcterms:modified xsi:type="dcterms:W3CDTF">2020-05-26T03:18:58Z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